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A6" w:rsidRDefault="00A049A6" w:rsidP="00A049A6">
      <w:pPr>
        <w:autoSpaceDE w:val="0"/>
        <w:autoSpaceDN w:val="0"/>
        <w:adjustRightInd w:val="0"/>
        <w:spacing w:after="0" w:line="240" w:lineRule="auto"/>
        <w:jc w:val="center"/>
        <w:rPr>
          <w:rFonts w:ascii="Calibri,Bold" w:hAnsi="Calibri,Bold" w:cs="Calibri,Bold"/>
          <w:b/>
          <w:bCs/>
          <w:color w:val="000000"/>
          <w:sz w:val="52"/>
          <w:szCs w:val="52"/>
        </w:rPr>
      </w:pPr>
    </w:p>
    <w:p w:rsidR="00A049A6" w:rsidRDefault="00A049A6" w:rsidP="00A049A6">
      <w:pPr>
        <w:autoSpaceDE w:val="0"/>
        <w:autoSpaceDN w:val="0"/>
        <w:adjustRightInd w:val="0"/>
        <w:spacing w:after="0" w:line="240" w:lineRule="auto"/>
        <w:jc w:val="center"/>
        <w:rPr>
          <w:rFonts w:ascii="Calibri,Bold" w:hAnsi="Calibri,Bold" w:cs="Calibri,Bold"/>
          <w:b/>
          <w:bCs/>
          <w:color w:val="000000"/>
          <w:sz w:val="52"/>
          <w:szCs w:val="52"/>
        </w:rPr>
      </w:pPr>
    </w:p>
    <w:p w:rsidR="00A049A6" w:rsidRDefault="00A049A6" w:rsidP="00A049A6">
      <w:pPr>
        <w:autoSpaceDE w:val="0"/>
        <w:autoSpaceDN w:val="0"/>
        <w:adjustRightInd w:val="0"/>
        <w:spacing w:after="0" w:line="240" w:lineRule="auto"/>
        <w:jc w:val="center"/>
        <w:rPr>
          <w:rFonts w:ascii="Calibri,Bold" w:hAnsi="Calibri,Bold" w:cs="Calibri,Bold"/>
          <w:b/>
          <w:bCs/>
          <w:color w:val="000000"/>
          <w:sz w:val="52"/>
          <w:szCs w:val="52"/>
        </w:rPr>
      </w:pPr>
    </w:p>
    <w:p w:rsidR="00A049A6" w:rsidRDefault="00A049A6" w:rsidP="00A049A6">
      <w:pPr>
        <w:autoSpaceDE w:val="0"/>
        <w:autoSpaceDN w:val="0"/>
        <w:adjustRightInd w:val="0"/>
        <w:spacing w:after="0" w:line="240" w:lineRule="auto"/>
        <w:jc w:val="center"/>
        <w:rPr>
          <w:rFonts w:ascii="Calibri,Bold" w:hAnsi="Calibri,Bold" w:cs="Calibri,Bold"/>
          <w:b/>
          <w:bCs/>
          <w:color w:val="000000"/>
          <w:sz w:val="52"/>
          <w:szCs w:val="52"/>
        </w:rPr>
      </w:pPr>
    </w:p>
    <w:p w:rsidR="00A049A6" w:rsidRPr="00A049A6" w:rsidRDefault="00662500" w:rsidP="00A049A6">
      <w:pPr>
        <w:autoSpaceDE w:val="0"/>
        <w:autoSpaceDN w:val="0"/>
        <w:adjustRightInd w:val="0"/>
        <w:spacing w:after="0" w:line="240" w:lineRule="auto"/>
        <w:jc w:val="center"/>
        <w:rPr>
          <w:rFonts w:ascii="Calibri,Bold" w:hAnsi="Calibri,Bold" w:cs="Calibri,Bold"/>
          <w:b/>
          <w:bCs/>
          <w:color w:val="000000"/>
          <w:sz w:val="72"/>
          <w:szCs w:val="72"/>
        </w:rPr>
      </w:pPr>
      <w:r w:rsidRPr="00A049A6">
        <w:rPr>
          <w:rFonts w:ascii="Calibri,Bold" w:hAnsi="Calibri,Bold" w:cs="Calibri,Bold"/>
          <w:b/>
          <w:bCs/>
          <w:color w:val="000000"/>
          <w:sz w:val="72"/>
          <w:szCs w:val="72"/>
        </w:rPr>
        <w:t xml:space="preserve">MANUAL DE </w:t>
      </w:r>
      <w:r w:rsidR="0022160F" w:rsidRPr="00A049A6">
        <w:rPr>
          <w:rFonts w:ascii="Calibri,Bold" w:hAnsi="Calibri,Bold" w:cs="Calibri,Bold"/>
          <w:b/>
          <w:bCs/>
          <w:color w:val="000000"/>
          <w:sz w:val="72"/>
          <w:szCs w:val="72"/>
        </w:rPr>
        <w:t xml:space="preserve">USO DE LA HISTORIA CLÍNICA DE </w:t>
      </w:r>
    </w:p>
    <w:p w:rsidR="0022160F" w:rsidRPr="00A049A6" w:rsidRDefault="0022160F" w:rsidP="00A049A6">
      <w:pPr>
        <w:autoSpaceDE w:val="0"/>
        <w:autoSpaceDN w:val="0"/>
        <w:adjustRightInd w:val="0"/>
        <w:spacing w:after="0" w:line="240" w:lineRule="auto"/>
        <w:jc w:val="center"/>
        <w:rPr>
          <w:rFonts w:ascii="Calibri,Bold" w:hAnsi="Calibri,Bold" w:cs="Calibri,Bold"/>
          <w:b/>
          <w:bCs/>
          <w:color w:val="FF0000"/>
          <w:sz w:val="72"/>
          <w:szCs w:val="72"/>
        </w:rPr>
      </w:pPr>
      <w:r w:rsidRPr="00A049A6">
        <w:rPr>
          <w:rFonts w:ascii="Calibri,Bold" w:hAnsi="Calibri,Bold" w:cs="Calibri,Bold"/>
          <w:b/>
          <w:bCs/>
          <w:color w:val="FF0000"/>
          <w:sz w:val="72"/>
          <w:szCs w:val="72"/>
        </w:rPr>
        <w:t>CLINICA</w:t>
      </w:r>
      <w:r w:rsidR="00A049A6" w:rsidRPr="00A049A6">
        <w:rPr>
          <w:rFonts w:ascii="Calibri,Bold" w:hAnsi="Calibri,Bold" w:cs="Calibri,Bold"/>
          <w:b/>
          <w:bCs/>
          <w:color w:val="FF0000"/>
          <w:sz w:val="72"/>
          <w:szCs w:val="72"/>
        </w:rPr>
        <w:t xml:space="preserve"> </w:t>
      </w:r>
      <w:proofErr w:type="spellStart"/>
      <w:r w:rsidR="00A049A6" w:rsidRPr="00A049A6">
        <w:rPr>
          <w:rFonts w:ascii="Calibri,Bold" w:hAnsi="Calibri,Bold" w:cs="Calibri,Bold"/>
          <w:b/>
          <w:bCs/>
          <w:color w:val="FF0000"/>
          <w:sz w:val="72"/>
          <w:szCs w:val="72"/>
        </w:rPr>
        <w:t>xxxxx</w:t>
      </w:r>
      <w:proofErr w:type="spellEnd"/>
    </w:p>
    <w:p w:rsidR="0022160F" w:rsidRDefault="0022160F" w:rsidP="0022160F">
      <w:pPr>
        <w:autoSpaceDE w:val="0"/>
        <w:autoSpaceDN w:val="0"/>
        <w:adjustRightInd w:val="0"/>
        <w:spacing w:after="0" w:line="240" w:lineRule="auto"/>
        <w:jc w:val="center"/>
        <w:rPr>
          <w:rFonts w:ascii="Calibri,Bold" w:hAnsi="Calibri,Bold" w:cs="Calibri,Bold"/>
          <w:b/>
          <w:bCs/>
          <w:color w:val="000000"/>
          <w:sz w:val="28"/>
          <w:szCs w:val="28"/>
        </w:rPr>
      </w:pPr>
    </w:p>
    <w:p w:rsidR="0022160F" w:rsidRDefault="0022160F"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Default="00A049A6" w:rsidP="00662500">
      <w:pPr>
        <w:autoSpaceDE w:val="0"/>
        <w:autoSpaceDN w:val="0"/>
        <w:adjustRightInd w:val="0"/>
        <w:spacing w:after="0" w:line="240" w:lineRule="auto"/>
        <w:rPr>
          <w:rFonts w:ascii="Calibri,Bold" w:hAnsi="Calibri,Bold" w:cs="Calibri,Bold"/>
          <w:b/>
          <w:bCs/>
          <w:color w:val="FF0000"/>
          <w:sz w:val="28"/>
          <w:szCs w:val="28"/>
        </w:rPr>
      </w:pPr>
    </w:p>
    <w:p w:rsidR="00A049A6" w:rsidRPr="00D16514" w:rsidRDefault="00A049A6" w:rsidP="00662500">
      <w:pPr>
        <w:autoSpaceDE w:val="0"/>
        <w:autoSpaceDN w:val="0"/>
        <w:adjustRightInd w:val="0"/>
        <w:spacing w:after="0" w:line="240" w:lineRule="auto"/>
        <w:rPr>
          <w:rFonts w:ascii="Calibri,Bold" w:hAnsi="Calibri,Bold" w:cs="Calibri,Bold"/>
          <w:b/>
          <w:bCs/>
          <w:sz w:val="52"/>
          <w:szCs w:val="52"/>
        </w:rPr>
      </w:pPr>
    </w:p>
    <w:p w:rsidR="00E22148" w:rsidRPr="00942454" w:rsidRDefault="00E22148" w:rsidP="00942454">
      <w:pPr>
        <w:autoSpaceDE w:val="0"/>
        <w:autoSpaceDN w:val="0"/>
        <w:adjustRightInd w:val="0"/>
        <w:spacing w:after="0" w:line="240" w:lineRule="auto"/>
        <w:jc w:val="both"/>
        <w:rPr>
          <w:rFonts w:ascii="Arial" w:hAnsi="Arial" w:cs="Arial"/>
          <w:b/>
          <w:bCs/>
          <w:sz w:val="24"/>
          <w:szCs w:val="24"/>
        </w:rPr>
      </w:pPr>
      <w:r w:rsidRPr="00942454">
        <w:rPr>
          <w:rFonts w:ascii="Arial" w:hAnsi="Arial" w:cs="Arial"/>
          <w:b/>
          <w:bCs/>
          <w:sz w:val="24"/>
          <w:szCs w:val="24"/>
        </w:rPr>
        <w:t>INDICE</w:t>
      </w:r>
    </w:p>
    <w:p w:rsidR="00E22148" w:rsidRPr="00942454" w:rsidRDefault="00E22148" w:rsidP="00942454">
      <w:pPr>
        <w:autoSpaceDE w:val="0"/>
        <w:autoSpaceDN w:val="0"/>
        <w:adjustRightInd w:val="0"/>
        <w:spacing w:after="0" w:line="240" w:lineRule="auto"/>
        <w:jc w:val="both"/>
        <w:rPr>
          <w:rFonts w:ascii="Arial" w:hAnsi="Arial" w:cs="Arial"/>
          <w:b/>
          <w:bCs/>
          <w:sz w:val="24"/>
          <w:szCs w:val="24"/>
        </w:rPr>
      </w:pPr>
    </w:p>
    <w:p w:rsidR="00A049A6" w:rsidRPr="00942454" w:rsidRDefault="00A049A6" w:rsidP="00942454">
      <w:pPr>
        <w:autoSpaceDE w:val="0"/>
        <w:autoSpaceDN w:val="0"/>
        <w:adjustRightInd w:val="0"/>
        <w:spacing w:after="0" w:line="240" w:lineRule="auto"/>
        <w:jc w:val="both"/>
        <w:rPr>
          <w:rFonts w:ascii="Arial" w:hAnsi="Arial" w:cs="Arial"/>
          <w:b/>
          <w:bCs/>
          <w:sz w:val="24"/>
          <w:szCs w:val="24"/>
        </w:rPr>
      </w:pPr>
    </w:p>
    <w:p w:rsidR="00D16514" w:rsidRPr="00942454" w:rsidRDefault="00A049A6" w:rsidP="00942454">
      <w:pPr>
        <w:pStyle w:val="Pa7"/>
        <w:numPr>
          <w:ilvl w:val="0"/>
          <w:numId w:val="12"/>
        </w:numPr>
        <w:spacing w:after="160"/>
        <w:jc w:val="both"/>
        <w:rPr>
          <w:b/>
        </w:rPr>
      </w:pPr>
      <w:r w:rsidRPr="00942454">
        <w:rPr>
          <w:b/>
        </w:rPr>
        <w:t>INTRODUCCIÓN.</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ESTRUCTURA Y ORDEN DEL CONTENIDO DE LA HISTORIA CLÍNICA.</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PROCEDIMIENTO DE IDENTIFICACIÓN DE LA DOCUMENTACIÓN CLÍNICA.</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PROCEDIMIENTO PARA LA CUMPLIMENTACIÓN DE LAS HISTORIAS CLÍNICAS Y DOCUMENTOS A UTILIZAR.</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 xml:space="preserve">CONSERVACIÓN DE LA DOCUMENTACIÓN CLÍNICA. </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RESPONSABILIDADES DE SU CONSERVACIÓN Y UTILIZACIÓN.</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CONFIDENCIALIDAD DE LA HISTORIA CLÍNICA.</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ACCESO A LA INFORMACIÓN DE LA HISTORIA CLÍNICA.</w:t>
      </w:r>
    </w:p>
    <w:p w:rsidR="00D16514" w:rsidRPr="00942454" w:rsidRDefault="00D16514" w:rsidP="00942454">
      <w:pPr>
        <w:pStyle w:val="Default"/>
        <w:jc w:val="both"/>
      </w:pPr>
    </w:p>
    <w:p w:rsidR="00A049A6" w:rsidRPr="00942454" w:rsidRDefault="00A049A6" w:rsidP="00942454">
      <w:pPr>
        <w:pStyle w:val="Pa7"/>
        <w:numPr>
          <w:ilvl w:val="0"/>
          <w:numId w:val="12"/>
        </w:numPr>
        <w:spacing w:after="160"/>
        <w:jc w:val="both"/>
        <w:rPr>
          <w:b/>
        </w:rPr>
      </w:pPr>
      <w:r w:rsidRPr="00942454">
        <w:rPr>
          <w:b/>
        </w:rPr>
        <w:t>MEDIDAS DE SEGURIDAD.</w:t>
      </w:r>
    </w:p>
    <w:p w:rsidR="00A049A6" w:rsidRPr="00942454" w:rsidRDefault="00A049A6" w:rsidP="00942454">
      <w:pPr>
        <w:jc w:val="both"/>
        <w:rPr>
          <w:rFonts w:ascii="Arial" w:hAnsi="Arial" w:cs="Arial"/>
          <w:b/>
          <w:bCs/>
          <w:sz w:val="24"/>
          <w:szCs w:val="24"/>
        </w:rPr>
      </w:pPr>
      <w:r w:rsidRPr="00942454">
        <w:rPr>
          <w:rFonts w:ascii="Arial" w:hAnsi="Arial" w:cs="Arial"/>
          <w:b/>
          <w:bCs/>
          <w:sz w:val="24"/>
          <w:szCs w:val="24"/>
        </w:rPr>
        <w:br w:type="page"/>
      </w:r>
    </w:p>
    <w:p w:rsidR="00A049A6" w:rsidRPr="00942454" w:rsidRDefault="00A049A6" w:rsidP="00942454">
      <w:pPr>
        <w:pStyle w:val="Pa7"/>
        <w:numPr>
          <w:ilvl w:val="0"/>
          <w:numId w:val="13"/>
        </w:numPr>
        <w:spacing w:after="160"/>
        <w:jc w:val="both"/>
        <w:rPr>
          <w:b/>
        </w:rPr>
      </w:pPr>
      <w:r w:rsidRPr="00942454">
        <w:rPr>
          <w:b/>
        </w:rPr>
        <w:lastRenderedPageBreak/>
        <w:t>INTRODUCCIÓN.</w:t>
      </w:r>
    </w:p>
    <w:p w:rsidR="00A049A6" w:rsidRPr="00942454" w:rsidRDefault="00A049A6" w:rsidP="00942454">
      <w:pPr>
        <w:autoSpaceDE w:val="0"/>
        <w:autoSpaceDN w:val="0"/>
        <w:adjustRightInd w:val="0"/>
        <w:spacing w:after="0" w:line="240" w:lineRule="auto"/>
        <w:jc w:val="both"/>
        <w:rPr>
          <w:rFonts w:ascii="Arial" w:hAnsi="Arial" w:cs="Arial"/>
          <w:bCs/>
          <w:sz w:val="24"/>
          <w:szCs w:val="24"/>
        </w:rPr>
      </w:pPr>
    </w:p>
    <w:p w:rsidR="00A049A6" w:rsidRPr="00942454" w:rsidRDefault="00A049A6" w:rsidP="00942454">
      <w:pPr>
        <w:autoSpaceDE w:val="0"/>
        <w:autoSpaceDN w:val="0"/>
        <w:adjustRightInd w:val="0"/>
        <w:spacing w:after="0" w:line="240" w:lineRule="auto"/>
        <w:jc w:val="both"/>
        <w:rPr>
          <w:rFonts w:ascii="Arial" w:hAnsi="Arial" w:cs="Arial"/>
          <w:bCs/>
          <w:sz w:val="24"/>
          <w:szCs w:val="24"/>
        </w:rPr>
      </w:pPr>
      <w:r w:rsidRPr="00942454">
        <w:rPr>
          <w:rFonts w:ascii="Arial" w:hAnsi="Arial" w:cs="Arial"/>
          <w:bCs/>
          <w:sz w:val="24"/>
          <w:szCs w:val="24"/>
        </w:rPr>
        <w:t>Este manual pretende ajustar a la</w:t>
      </w:r>
      <w:r w:rsidR="00D16514" w:rsidRPr="00942454">
        <w:rPr>
          <w:rFonts w:ascii="Arial" w:hAnsi="Arial" w:cs="Arial"/>
          <w:bCs/>
          <w:sz w:val="24"/>
          <w:szCs w:val="24"/>
        </w:rPr>
        <w:t xml:space="preserve"> Clinica dental XXX </w:t>
      </w:r>
      <w:r w:rsidRPr="00942454">
        <w:rPr>
          <w:rFonts w:ascii="Arial" w:hAnsi="Arial" w:cs="Arial"/>
          <w:bCs/>
          <w:sz w:val="24"/>
          <w:szCs w:val="24"/>
        </w:rPr>
        <w:t xml:space="preserve"> el Decreto 38/2012, de 13 de marzo, sobre historia clínica y derechos y obligaciones de pacientes  profesionales de la salud en materia de documentación clínica, norma que afecta tanto a grandes hospitales públicos, pasando por centros de atención primaria como, por último, a clínicas privadas pequeñas como pueden ser la clínicas dentales.</w:t>
      </w:r>
    </w:p>
    <w:p w:rsidR="00A049A6" w:rsidRPr="00942454" w:rsidRDefault="00A049A6" w:rsidP="00942454">
      <w:pPr>
        <w:autoSpaceDE w:val="0"/>
        <w:autoSpaceDN w:val="0"/>
        <w:adjustRightInd w:val="0"/>
        <w:spacing w:after="0" w:line="240" w:lineRule="auto"/>
        <w:jc w:val="both"/>
        <w:rPr>
          <w:rFonts w:ascii="Arial" w:hAnsi="Arial" w:cs="Arial"/>
          <w:bCs/>
          <w:sz w:val="24"/>
          <w:szCs w:val="24"/>
        </w:rPr>
      </w:pPr>
    </w:p>
    <w:p w:rsidR="00A049A6" w:rsidRPr="00942454" w:rsidRDefault="00A049A6" w:rsidP="00942454">
      <w:pPr>
        <w:autoSpaceDE w:val="0"/>
        <w:autoSpaceDN w:val="0"/>
        <w:adjustRightInd w:val="0"/>
        <w:spacing w:after="0" w:line="240" w:lineRule="auto"/>
        <w:jc w:val="both"/>
        <w:rPr>
          <w:rFonts w:ascii="Arial" w:hAnsi="Arial" w:cs="Arial"/>
          <w:bCs/>
          <w:sz w:val="24"/>
          <w:szCs w:val="24"/>
        </w:rPr>
      </w:pPr>
      <w:r w:rsidRPr="00942454">
        <w:rPr>
          <w:rFonts w:ascii="Arial" w:hAnsi="Arial" w:cs="Arial"/>
          <w:bCs/>
          <w:sz w:val="24"/>
          <w:szCs w:val="24"/>
        </w:rPr>
        <w:t>Dicha norma en su artículo 5 menciona expresamente la necesidad de contar con un Manual de uso de la historia clínica así como detalla su contenido.</w:t>
      </w: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Default"/>
        <w:jc w:val="both"/>
        <w:rPr>
          <w:b/>
          <w:color w:val="auto"/>
        </w:rPr>
      </w:pPr>
    </w:p>
    <w:p w:rsidR="00A049A6" w:rsidRPr="00942454" w:rsidRDefault="00A049A6" w:rsidP="00942454">
      <w:pPr>
        <w:pStyle w:val="Pa7"/>
        <w:numPr>
          <w:ilvl w:val="0"/>
          <w:numId w:val="13"/>
        </w:numPr>
        <w:spacing w:after="160"/>
        <w:jc w:val="both"/>
        <w:rPr>
          <w:b/>
        </w:rPr>
      </w:pPr>
      <w:r w:rsidRPr="00942454">
        <w:rPr>
          <w:b/>
        </w:rPr>
        <w:t>ESTRUCTURA Y ORDEN DEL CONTENIDO DE LA HISTORIA CLÍNICA.</w:t>
      </w:r>
    </w:p>
    <w:p w:rsidR="00A049A6" w:rsidRPr="00942454" w:rsidRDefault="00A049A6" w:rsidP="00942454">
      <w:pPr>
        <w:pStyle w:val="Default"/>
        <w:jc w:val="both"/>
        <w:rPr>
          <w:color w:val="auto"/>
        </w:rPr>
      </w:pPr>
    </w:p>
    <w:p w:rsidR="00A049A6" w:rsidRPr="00942454" w:rsidRDefault="00A049A6" w:rsidP="00942454">
      <w:pPr>
        <w:pStyle w:val="Prrafodelista"/>
        <w:autoSpaceDE w:val="0"/>
        <w:autoSpaceDN w:val="0"/>
        <w:adjustRightInd w:val="0"/>
        <w:spacing w:after="0" w:line="240" w:lineRule="auto"/>
        <w:ind w:left="0"/>
        <w:jc w:val="both"/>
        <w:rPr>
          <w:rFonts w:ascii="Arial" w:hAnsi="Arial" w:cs="Arial"/>
          <w:sz w:val="24"/>
          <w:szCs w:val="24"/>
        </w:rPr>
      </w:pPr>
      <w:r w:rsidRPr="00942454">
        <w:rPr>
          <w:rFonts w:ascii="Arial" w:hAnsi="Arial" w:cs="Arial"/>
          <w:sz w:val="24"/>
          <w:szCs w:val="24"/>
        </w:rPr>
        <w:t>La Historia Clínica comprende el conjunto de documentos relativos al proceso asistencial de cada paciente, incluyendo su identificación, así como la de los profesionales sanitarios intervinientes.</w:t>
      </w:r>
    </w:p>
    <w:p w:rsidR="00A049A6" w:rsidRPr="00942454" w:rsidRDefault="00A049A6" w:rsidP="00942454">
      <w:pPr>
        <w:pStyle w:val="Prrafodelista"/>
        <w:autoSpaceDE w:val="0"/>
        <w:autoSpaceDN w:val="0"/>
        <w:adjustRightInd w:val="0"/>
        <w:spacing w:after="0" w:line="240" w:lineRule="auto"/>
        <w:ind w:left="0"/>
        <w:jc w:val="both"/>
        <w:rPr>
          <w:rFonts w:ascii="Arial" w:hAnsi="Arial" w:cs="Arial"/>
          <w:sz w:val="24"/>
          <w:szCs w:val="24"/>
        </w:rPr>
      </w:pPr>
    </w:p>
    <w:p w:rsidR="00A049A6" w:rsidRPr="00942454" w:rsidRDefault="00A049A6" w:rsidP="00942454">
      <w:pPr>
        <w:pStyle w:val="Prrafodelista"/>
        <w:autoSpaceDE w:val="0"/>
        <w:autoSpaceDN w:val="0"/>
        <w:adjustRightInd w:val="0"/>
        <w:spacing w:after="0" w:line="240" w:lineRule="auto"/>
        <w:ind w:left="0"/>
        <w:jc w:val="both"/>
        <w:rPr>
          <w:rFonts w:ascii="Arial" w:hAnsi="Arial" w:cs="Arial"/>
          <w:sz w:val="24"/>
          <w:szCs w:val="24"/>
        </w:rPr>
      </w:pPr>
      <w:r w:rsidRPr="00942454">
        <w:rPr>
          <w:rFonts w:ascii="Arial" w:hAnsi="Arial" w:cs="Arial"/>
          <w:sz w:val="24"/>
          <w:szCs w:val="24"/>
        </w:rPr>
        <w:t>Se estr</w:t>
      </w:r>
      <w:r w:rsidR="00D16514" w:rsidRPr="00942454">
        <w:rPr>
          <w:rFonts w:ascii="Arial" w:hAnsi="Arial" w:cs="Arial"/>
          <w:sz w:val="24"/>
          <w:szCs w:val="24"/>
        </w:rPr>
        <w:t xml:space="preserve">uctura </w:t>
      </w:r>
      <w:r w:rsidRPr="00942454">
        <w:rPr>
          <w:rFonts w:ascii="Arial" w:hAnsi="Arial" w:cs="Arial"/>
          <w:sz w:val="24"/>
          <w:szCs w:val="24"/>
        </w:rPr>
        <w:t>por tratam</w:t>
      </w:r>
      <w:r w:rsidR="00D16514" w:rsidRPr="00942454">
        <w:rPr>
          <w:rFonts w:ascii="Arial" w:hAnsi="Arial" w:cs="Arial"/>
          <w:sz w:val="24"/>
          <w:szCs w:val="24"/>
        </w:rPr>
        <w:t>i</w:t>
      </w:r>
      <w:r w:rsidRPr="00942454">
        <w:rPr>
          <w:rFonts w:ascii="Arial" w:hAnsi="Arial" w:cs="Arial"/>
          <w:sz w:val="24"/>
          <w:szCs w:val="24"/>
        </w:rPr>
        <w:t xml:space="preserve">entos y antes de proceder a su archivo se ordenará en función de los </w:t>
      </w:r>
      <w:r w:rsidR="00D16514" w:rsidRPr="00942454">
        <w:rPr>
          <w:rFonts w:ascii="Arial" w:hAnsi="Arial" w:cs="Arial"/>
          <w:sz w:val="24"/>
          <w:szCs w:val="24"/>
        </w:rPr>
        <w:t>tratamientos realizados.</w:t>
      </w:r>
    </w:p>
    <w:p w:rsidR="00A049A6" w:rsidRPr="00942454" w:rsidRDefault="00A049A6" w:rsidP="00942454">
      <w:pPr>
        <w:pStyle w:val="Prrafodelista"/>
        <w:autoSpaceDE w:val="0"/>
        <w:autoSpaceDN w:val="0"/>
        <w:adjustRightInd w:val="0"/>
        <w:spacing w:after="0" w:line="240" w:lineRule="auto"/>
        <w:ind w:left="0"/>
        <w:jc w:val="both"/>
        <w:rPr>
          <w:rFonts w:ascii="Arial" w:hAnsi="Arial" w:cs="Arial"/>
          <w:sz w:val="24"/>
          <w:szCs w:val="24"/>
        </w:rPr>
      </w:pPr>
    </w:p>
    <w:p w:rsidR="00A049A6" w:rsidRPr="00942454" w:rsidRDefault="00A049A6" w:rsidP="00942454">
      <w:pPr>
        <w:pStyle w:val="Prrafodelista"/>
        <w:autoSpaceDE w:val="0"/>
        <w:autoSpaceDN w:val="0"/>
        <w:adjustRightInd w:val="0"/>
        <w:spacing w:after="0" w:line="240" w:lineRule="auto"/>
        <w:ind w:left="0"/>
        <w:jc w:val="both"/>
        <w:rPr>
          <w:rFonts w:ascii="Arial" w:hAnsi="Arial" w:cs="Arial"/>
          <w:sz w:val="24"/>
          <w:szCs w:val="24"/>
        </w:rPr>
      </w:pPr>
      <w:r w:rsidRPr="00942454">
        <w:rPr>
          <w:rFonts w:ascii="Arial" w:hAnsi="Arial" w:cs="Arial"/>
          <w:sz w:val="24"/>
          <w:szCs w:val="24"/>
        </w:rPr>
        <w:t>La Historia Clínica recogerá los siguientes datos:</w:t>
      </w:r>
    </w:p>
    <w:p w:rsidR="00A049A6" w:rsidRPr="00942454" w:rsidRDefault="00A049A6" w:rsidP="00942454">
      <w:pPr>
        <w:pStyle w:val="Prrafodelista"/>
        <w:autoSpaceDE w:val="0"/>
        <w:autoSpaceDN w:val="0"/>
        <w:adjustRightInd w:val="0"/>
        <w:spacing w:after="0" w:line="240" w:lineRule="auto"/>
        <w:ind w:left="600"/>
        <w:jc w:val="both"/>
        <w:rPr>
          <w:rFonts w:ascii="Arial" w:hAnsi="Arial" w:cs="Arial"/>
          <w:sz w:val="24"/>
          <w:szCs w:val="24"/>
        </w:rPr>
      </w:pPr>
    </w:p>
    <w:p w:rsidR="00A049A6" w:rsidRPr="00942454" w:rsidRDefault="00A049A6" w:rsidP="00942454">
      <w:pPr>
        <w:pStyle w:val="Prrafodelista"/>
        <w:numPr>
          <w:ilvl w:val="0"/>
          <w:numId w:val="3"/>
        </w:numPr>
        <w:autoSpaceDE w:val="0"/>
        <w:autoSpaceDN w:val="0"/>
        <w:adjustRightInd w:val="0"/>
        <w:spacing w:after="0" w:line="240" w:lineRule="auto"/>
        <w:ind w:left="1068"/>
        <w:jc w:val="both"/>
        <w:rPr>
          <w:rFonts w:ascii="Arial" w:hAnsi="Arial" w:cs="Arial"/>
          <w:sz w:val="24"/>
          <w:szCs w:val="24"/>
        </w:rPr>
      </w:pPr>
      <w:r w:rsidRPr="00942454">
        <w:rPr>
          <w:rFonts w:ascii="Arial" w:hAnsi="Arial" w:cs="Arial"/>
          <w:sz w:val="24"/>
          <w:szCs w:val="24"/>
        </w:rPr>
        <w:t>Datos de identificación de la persona paciente</w:t>
      </w:r>
    </w:p>
    <w:p w:rsidR="007836BA" w:rsidRPr="00942454" w:rsidRDefault="007836BA" w:rsidP="00942454">
      <w:pPr>
        <w:pStyle w:val="Prrafodelista"/>
        <w:autoSpaceDE w:val="0"/>
        <w:autoSpaceDN w:val="0"/>
        <w:adjustRightInd w:val="0"/>
        <w:spacing w:after="0" w:line="240" w:lineRule="auto"/>
        <w:ind w:left="1068"/>
        <w:jc w:val="both"/>
        <w:rPr>
          <w:rFonts w:ascii="Arial" w:hAnsi="Arial" w:cs="Arial"/>
          <w:sz w:val="24"/>
          <w:szCs w:val="24"/>
        </w:rPr>
      </w:pPr>
    </w:p>
    <w:p w:rsidR="00A049A6" w:rsidRDefault="00A049A6" w:rsidP="00942454">
      <w:pPr>
        <w:pStyle w:val="Prrafodelista"/>
        <w:numPr>
          <w:ilvl w:val="0"/>
          <w:numId w:val="3"/>
        </w:numPr>
        <w:autoSpaceDE w:val="0"/>
        <w:autoSpaceDN w:val="0"/>
        <w:adjustRightInd w:val="0"/>
        <w:spacing w:after="0" w:line="240" w:lineRule="auto"/>
        <w:ind w:left="1068"/>
        <w:jc w:val="both"/>
        <w:rPr>
          <w:rFonts w:ascii="Arial" w:hAnsi="Arial" w:cs="Arial"/>
          <w:sz w:val="24"/>
          <w:szCs w:val="24"/>
        </w:rPr>
      </w:pPr>
      <w:r w:rsidRPr="00942454">
        <w:rPr>
          <w:rFonts w:ascii="Arial" w:hAnsi="Arial" w:cs="Arial"/>
          <w:sz w:val="24"/>
          <w:szCs w:val="24"/>
        </w:rPr>
        <w:t>Datos clínico-asistenciales que vayan generándose en el curso de la asistencia, que se estructuran de la siguiente forma:</w:t>
      </w:r>
    </w:p>
    <w:p w:rsidR="00A57482" w:rsidRPr="00942454" w:rsidRDefault="00A57482" w:rsidP="00A57482">
      <w:pPr>
        <w:pStyle w:val="Prrafodelista"/>
        <w:autoSpaceDE w:val="0"/>
        <w:autoSpaceDN w:val="0"/>
        <w:adjustRightInd w:val="0"/>
        <w:spacing w:after="0" w:line="240" w:lineRule="auto"/>
        <w:ind w:left="1068"/>
        <w:jc w:val="both"/>
        <w:rPr>
          <w:rFonts w:ascii="Arial" w:hAnsi="Arial" w:cs="Arial"/>
          <w:sz w:val="24"/>
          <w:szCs w:val="24"/>
        </w:rPr>
      </w:pPr>
    </w:p>
    <w:p w:rsidR="00A57482" w:rsidRDefault="00A57482" w:rsidP="00A57482">
      <w:pPr>
        <w:pStyle w:val="Default"/>
        <w:numPr>
          <w:ilvl w:val="0"/>
          <w:numId w:val="34"/>
        </w:numPr>
        <w:spacing w:line="360" w:lineRule="auto"/>
        <w:ind w:left="2120" w:hanging="357"/>
      </w:pPr>
      <w:r>
        <w:t>Antecedentes de interés.</w:t>
      </w:r>
    </w:p>
    <w:p w:rsidR="00A57482" w:rsidRDefault="00A57482" w:rsidP="00A57482">
      <w:pPr>
        <w:pStyle w:val="Default"/>
        <w:numPr>
          <w:ilvl w:val="0"/>
          <w:numId w:val="34"/>
        </w:numPr>
        <w:spacing w:line="360" w:lineRule="auto"/>
        <w:ind w:left="2120" w:hanging="357"/>
      </w:pPr>
      <w:r>
        <w:t>Anamnesis y exploración</w:t>
      </w:r>
    </w:p>
    <w:p w:rsidR="00A57482" w:rsidRDefault="00A57482" w:rsidP="00A57482">
      <w:pPr>
        <w:pStyle w:val="Default"/>
        <w:numPr>
          <w:ilvl w:val="0"/>
          <w:numId w:val="34"/>
        </w:numPr>
        <w:spacing w:line="360" w:lineRule="auto"/>
        <w:ind w:left="2120" w:hanging="357"/>
      </w:pPr>
      <w:r>
        <w:t>Plan de tratamiento.</w:t>
      </w:r>
    </w:p>
    <w:p w:rsidR="00A57482" w:rsidRDefault="00A57482" w:rsidP="00A57482">
      <w:pPr>
        <w:pStyle w:val="Default"/>
        <w:numPr>
          <w:ilvl w:val="0"/>
          <w:numId w:val="34"/>
        </w:numPr>
        <w:spacing w:line="360" w:lineRule="auto"/>
        <w:ind w:left="2120" w:hanging="357"/>
      </w:pPr>
      <w:r>
        <w:t>Evolución clínica del tratamiento.</w:t>
      </w:r>
    </w:p>
    <w:p w:rsidR="00A57482" w:rsidRDefault="00A049A6" w:rsidP="00A57482">
      <w:pPr>
        <w:pStyle w:val="Default"/>
        <w:numPr>
          <w:ilvl w:val="0"/>
          <w:numId w:val="34"/>
        </w:numPr>
        <w:spacing w:line="360" w:lineRule="auto"/>
        <w:ind w:left="2120" w:hanging="357"/>
      </w:pPr>
      <w:r w:rsidRPr="00942454">
        <w:t xml:space="preserve">Tratamiento farmacológico. </w:t>
      </w:r>
    </w:p>
    <w:p w:rsidR="00A57482" w:rsidRDefault="00A57482" w:rsidP="00A57482">
      <w:pPr>
        <w:pStyle w:val="Default"/>
        <w:numPr>
          <w:ilvl w:val="0"/>
          <w:numId w:val="34"/>
        </w:numPr>
        <w:spacing w:line="360" w:lineRule="auto"/>
        <w:ind w:left="2120" w:hanging="357"/>
      </w:pPr>
      <w:r>
        <w:t>Cuidados post-tratamiento.</w:t>
      </w:r>
    </w:p>
    <w:p w:rsidR="00A57482" w:rsidRDefault="00A049A6" w:rsidP="00A57482">
      <w:pPr>
        <w:pStyle w:val="Default"/>
        <w:numPr>
          <w:ilvl w:val="0"/>
          <w:numId w:val="34"/>
        </w:numPr>
        <w:spacing w:line="360" w:lineRule="auto"/>
        <w:ind w:left="2120" w:hanging="357"/>
      </w:pPr>
      <w:r w:rsidRPr="00942454">
        <w:t>Datos básicos pertinentes: p</w:t>
      </w:r>
      <w:r w:rsidR="00A57482">
        <w:t>rescripción de prótesis y otros.</w:t>
      </w:r>
    </w:p>
    <w:p w:rsidR="00A57482" w:rsidRDefault="00A049A6" w:rsidP="00A57482">
      <w:pPr>
        <w:pStyle w:val="Default"/>
        <w:numPr>
          <w:ilvl w:val="0"/>
          <w:numId w:val="34"/>
        </w:numPr>
        <w:spacing w:line="360" w:lineRule="auto"/>
        <w:ind w:left="2120" w:hanging="357"/>
      </w:pPr>
      <w:r w:rsidRPr="00942454">
        <w:t xml:space="preserve">Derivación a otro profesional. </w:t>
      </w:r>
    </w:p>
    <w:p w:rsidR="00A57482" w:rsidRDefault="00A57482" w:rsidP="00A57482">
      <w:pPr>
        <w:pStyle w:val="Default"/>
        <w:numPr>
          <w:ilvl w:val="0"/>
          <w:numId w:val="34"/>
        </w:numPr>
        <w:spacing w:line="360" w:lineRule="auto"/>
        <w:ind w:left="2120" w:hanging="357"/>
      </w:pPr>
      <w:r>
        <w:t>R</w:t>
      </w:r>
      <w:r w:rsidR="00A049A6" w:rsidRPr="00942454">
        <w:t>adiografías y</w:t>
      </w:r>
      <w:r>
        <w:t xml:space="preserve"> exploraciones complementarias.</w:t>
      </w:r>
    </w:p>
    <w:p w:rsidR="00A57482" w:rsidRDefault="00A049A6" w:rsidP="00A57482">
      <w:pPr>
        <w:pStyle w:val="Default"/>
        <w:numPr>
          <w:ilvl w:val="0"/>
          <w:numId w:val="34"/>
        </w:numPr>
        <w:spacing w:line="360" w:lineRule="auto"/>
        <w:ind w:left="2120" w:hanging="357"/>
      </w:pPr>
      <w:r w:rsidRPr="00942454">
        <w:t xml:space="preserve">Consentimientos informados. </w:t>
      </w:r>
    </w:p>
    <w:p w:rsidR="00A57482" w:rsidRDefault="00A049A6" w:rsidP="00A57482">
      <w:pPr>
        <w:pStyle w:val="Default"/>
        <w:numPr>
          <w:ilvl w:val="0"/>
          <w:numId w:val="34"/>
        </w:numPr>
        <w:spacing w:line="360" w:lineRule="auto"/>
        <w:ind w:left="2120" w:hanging="357"/>
      </w:pPr>
      <w:r w:rsidRPr="00942454">
        <w:t xml:space="preserve">Información de </w:t>
      </w:r>
      <w:r w:rsidR="00A57482">
        <w:t>f</w:t>
      </w:r>
      <w:r w:rsidR="00BF4EF0">
        <w:t>i</w:t>
      </w:r>
      <w:r w:rsidR="00A57482">
        <w:t>n de tratamiento.</w:t>
      </w:r>
    </w:p>
    <w:p w:rsidR="00A049A6" w:rsidRPr="00942454" w:rsidRDefault="00A049A6" w:rsidP="00A57482">
      <w:pPr>
        <w:pStyle w:val="Default"/>
        <w:numPr>
          <w:ilvl w:val="0"/>
          <w:numId w:val="34"/>
        </w:numPr>
        <w:spacing w:line="360" w:lineRule="auto"/>
        <w:ind w:left="2120" w:hanging="357"/>
      </w:pPr>
      <w:r w:rsidRPr="00942454">
        <w:t xml:space="preserve">Otra información clínica pertinente. </w:t>
      </w:r>
    </w:p>
    <w:p w:rsidR="00D16514" w:rsidRPr="00942454" w:rsidRDefault="00D16514" w:rsidP="00942454">
      <w:pPr>
        <w:pStyle w:val="Default"/>
        <w:jc w:val="both"/>
        <w:rPr>
          <w:color w:val="auto"/>
        </w:rPr>
      </w:pPr>
    </w:p>
    <w:p w:rsidR="00A049A6" w:rsidRPr="00942454" w:rsidRDefault="00A049A6" w:rsidP="00942454">
      <w:pPr>
        <w:pStyle w:val="Prrafodelista"/>
        <w:numPr>
          <w:ilvl w:val="0"/>
          <w:numId w:val="3"/>
        </w:numPr>
        <w:autoSpaceDE w:val="0"/>
        <w:autoSpaceDN w:val="0"/>
        <w:adjustRightInd w:val="0"/>
        <w:spacing w:after="0" w:line="240" w:lineRule="auto"/>
        <w:ind w:left="1068"/>
        <w:jc w:val="both"/>
        <w:rPr>
          <w:rFonts w:ascii="Arial" w:hAnsi="Arial" w:cs="Arial"/>
          <w:sz w:val="24"/>
          <w:szCs w:val="24"/>
        </w:rPr>
      </w:pPr>
      <w:r w:rsidRPr="00942454">
        <w:rPr>
          <w:rFonts w:ascii="Arial" w:hAnsi="Arial" w:cs="Arial"/>
          <w:sz w:val="24"/>
          <w:szCs w:val="24"/>
        </w:rPr>
        <w:t xml:space="preserve"> Datos sociales que sean pertinentes para la asistencia sanitaria. </w:t>
      </w:r>
    </w:p>
    <w:p w:rsidR="00A049A6" w:rsidRPr="00942454" w:rsidRDefault="00A049A6" w:rsidP="00942454">
      <w:pPr>
        <w:pStyle w:val="Prrafodelista"/>
        <w:autoSpaceDE w:val="0"/>
        <w:autoSpaceDN w:val="0"/>
        <w:adjustRightInd w:val="0"/>
        <w:spacing w:after="0" w:line="240" w:lineRule="auto"/>
        <w:ind w:left="1656"/>
        <w:jc w:val="both"/>
        <w:rPr>
          <w:rFonts w:ascii="Arial" w:hAnsi="Arial" w:cs="Arial"/>
          <w:sz w:val="24"/>
          <w:szCs w:val="24"/>
        </w:rPr>
      </w:pP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Pa7"/>
        <w:numPr>
          <w:ilvl w:val="0"/>
          <w:numId w:val="13"/>
        </w:numPr>
        <w:spacing w:after="160"/>
        <w:jc w:val="both"/>
        <w:rPr>
          <w:b/>
        </w:rPr>
      </w:pPr>
      <w:r w:rsidRPr="00942454">
        <w:rPr>
          <w:b/>
        </w:rPr>
        <w:t>PROCEDIMIENTO DE IDENTIFICACIÓN DE LA DOCUMENTACIÓN CLÍNICA.</w:t>
      </w:r>
    </w:p>
    <w:p w:rsidR="00A049A6" w:rsidRPr="00942454" w:rsidRDefault="00A049A6" w:rsidP="00942454">
      <w:pPr>
        <w:pStyle w:val="Default"/>
        <w:jc w:val="both"/>
        <w:rPr>
          <w:color w:val="auto"/>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La Historia Clínica de cada paciente será única y se identificará con un número único y excluyente.</w:t>
      </w:r>
    </w:p>
    <w:p w:rsidR="00A049A6" w:rsidRPr="00942454" w:rsidRDefault="00A049A6" w:rsidP="00942454">
      <w:pPr>
        <w:pStyle w:val="Prrafodelista"/>
        <w:autoSpaceDE w:val="0"/>
        <w:autoSpaceDN w:val="0"/>
        <w:adjustRightInd w:val="0"/>
        <w:spacing w:after="0" w:line="240" w:lineRule="auto"/>
        <w:ind w:left="1320"/>
        <w:jc w:val="both"/>
        <w:rPr>
          <w:rFonts w:ascii="Arial" w:hAnsi="Arial" w:cs="Arial"/>
          <w:sz w:val="24"/>
          <w:szCs w:val="24"/>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El soporte de la Historia Clínica será preferentemente electrónico si bien incluirá cualquier soporte de información generada (papel, digital, audiovisual,…) que garantice la continuidad asistencial.</w:t>
      </w:r>
    </w:p>
    <w:p w:rsidR="00A049A6" w:rsidRPr="00942454" w:rsidRDefault="00A049A6" w:rsidP="00942454">
      <w:pPr>
        <w:pStyle w:val="Prrafodelista"/>
        <w:autoSpaceDE w:val="0"/>
        <w:autoSpaceDN w:val="0"/>
        <w:adjustRightInd w:val="0"/>
        <w:spacing w:after="0" w:line="240" w:lineRule="auto"/>
        <w:ind w:left="1320"/>
        <w:jc w:val="both"/>
        <w:rPr>
          <w:rFonts w:ascii="Arial" w:hAnsi="Arial" w:cs="Arial"/>
          <w:sz w:val="24"/>
          <w:szCs w:val="24"/>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Todos los documentos que componen la historia clínica estarán identificados con el número de historia clínica.</w:t>
      </w:r>
    </w:p>
    <w:p w:rsidR="00A049A6" w:rsidRPr="00942454" w:rsidRDefault="00A049A6" w:rsidP="00942454">
      <w:pPr>
        <w:pStyle w:val="Prrafodelista"/>
        <w:jc w:val="both"/>
        <w:rPr>
          <w:rFonts w:ascii="Arial" w:hAnsi="Arial" w:cs="Arial"/>
          <w:sz w:val="24"/>
          <w:szCs w:val="24"/>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El archivado de las historias clínicas, cualquiera que sea su soporte se realizará de modo que garantice su seguridad, conservación adecuada y la recuperación de la misma.</w:t>
      </w:r>
    </w:p>
    <w:p w:rsidR="00A049A6" w:rsidRPr="00942454" w:rsidRDefault="00A049A6" w:rsidP="00942454">
      <w:pPr>
        <w:pStyle w:val="Prrafodelista"/>
        <w:jc w:val="both"/>
        <w:rPr>
          <w:rFonts w:ascii="Arial" w:hAnsi="Arial" w:cs="Arial"/>
          <w:sz w:val="24"/>
          <w:szCs w:val="24"/>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Las radiografías deben identificarse igualmente con el número de la historia y fecha de la exploración.</w:t>
      </w:r>
    </w:p>
    <w:p w:rsidR="00A049A6" w:rsidRPr="00942454" w:rsidRDefault="00A049A6" w:rsidP="00942454">
      <w:pPr>
        <w:pStyle w:val="Prrafodelista"/>
        <w:jc w:val="both"/>
        <w:rPr>
          <w:rFonts w:ascii="Arial" w:hAnsi="Arial" w:cs="Arial"/>
          <w:sz w:val="24"/>
          <w:szCs w:val="24"/>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Los modelos de escayola y demás medios para realizar prótesis y otros tratamientos deben estar identificados.</w:t>
      </w:r>
    </w:p>
    <w:p w:rsidR="00A049A6" w:rsidRPr="00942454" w:rsidRDefault="00A049A6" w:rsidP="00942454">
      <w:pPr>
        <w:pStyle w:val="Prrafodelista"/>
        <w:jc w:val="both"/>
        <w:rPr>
          <w:rFonts w:ascii="Arial" w:hAnsi="Arial" w:cs="Arial"/>
          <w:sz w:val="24"/>
          <w:szCs w:val="24"/>
        </w:rPr>
      </w:pPr>
    </w:p>
    <w:p w:rsidR="00A049A6" w:rsidRPr="00942454" w:rsidRDefault="00A049A6" w:rsidP="00942454">
      <w:pPr>
        <w:pStyle w:val="Prrafodelista"/>
        <w:numPr>
          <w:ilvl w:val="0"/>
          <w:numId w:val="7"/>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La custodia de la Historia Clínica corresponde a la Clínica.</w:t>
      </w:r>
    </w:p>
    <w:p w:rsidR="00A049A6" w:rsidRPr="00942454" w:rsidRDefault="00A049A6" w:rsidP="00942454">
      <w:pPr>
        <w:pStyle w:val="Prrafodelista"/>
        <w:jc w:val="both"/>
        <w:rPr>
          <w:rFonts w:ascii="Arial" w:hAnsi="Arial" w:cs="Arial"/>
          <w:sz w:val="24"/>
          <w:szCs w:val="24"/>
        </w:rPr>
      </w:pPr>
    </w:p>
    <w:p w:rsidR="00A049A6" w:rsidRPr="00942454" w:rsidRDefault="00A049A6" w:rsidP="00942454">
      <w:pPr>
        <w:pStyle w:val="Default"/>
        <w:jc w:val="both"/>
        <w:rPr>
          <w:color w:val="auto"/>
        </w:rPr>
      </w:pPr>
    </w:p>
    <w:p w:rsidR="00A049A6" w:rsidRPr="00942454" w:rsidRDefault="00A049A6" w:rsidP="00942454">
      <w:pPr>
        <w:pStyle w:val="Pa7"/>
        <w:numPr>
          <w:ilvl w:val="0"/>
          <w:numId w:val="13"/>
        </w:numPr>
        <w:spacing w:after="160"/>
        <w:jc w:val="both"/>
        <w:rPr>
          <w:b/>
        </w:rPr>
      </w:pPr>
      <w:r w:rsidRPr="00942454">
        <w:rPr>
          <w:b/>
        </w:rPr>
        <w:t>PROCEDIMIENTO PARA LA CUMPLIMENTACIÓN DE LAS HISTORIAS CLÍNICAS Y DOCUMENTOS A UTILIZAR.</w:t>
      </w:r>
    </w:p>
    <w:p w:rsidR="00A049A6" w:rsidRPr="00942454" w:rsidRDefault="00A049A6" w:rsidP="00942454">
      <w:pPr>
        <w:pStyle w:val="Default"/>
        <w:jc w:val="both"/>
        <w:rPr>
          <w:color w:val="auto"/>
        </w:rPr>
      </w:pPr>
    </w:p>
    <w:p w:rsidR="00D16514" w:rsidRPr="00942454" w:rsidRDefault="00D16514" w:rsidP="00942454">
      <w:pPr>
        <w:pStyle w:val="Default"/>
        <w:numPr>
          <w:ilvl w:val="0"/>
          <w:numId w:val="8"/>
        </w:numPr>
        <w:jc w:val="both"/>
        <w:rPr>
          <w:color w:val="auto"/>
        </w:rPr>
      </w:pPr>
      <w:r w:rsidRPr="00942454">
        <w:rPr>
          <w:color w:val="auto"/>
        </w:rPr>
        <w:t>Los datos identificativos d</w:t>
      </w:r>
      <w:r w:rsidRPr="00942454">
        <w:rPr>
          <w:bCs/>
          <w:color w:val="auto"/>
        </w:rPr>
        <w:t xml:space="preserve">el paciente </w:t>
      </w:r>
      <w:r w:rsidRPr="00942454">
        <w:rPr>
          <w:color w:val="auto"/>
        </w:rPr>
        <w:t xml:space="preserve">(nombre y apellidos, dirección y nº de teléfono), demás datos de identificación, </w:t>
      </w:r>
      <w:r w:rsidRPr="00942454">
        <w:rPr>
          <w:bCs/>
          <w:color w:val="auto"/>
        </w:rPr>
        <w:t xml:space="preserve">fecha de la primera consulta y datos de entidades de seguros que puedan cubrir el tratamiento se </w:t>
      </w:r>
      <w:r w:rsidRPr="00942454">
        <w:rPr>
          <w:color w:val="auto"/>
        </w:rPr>
        <w:t xml:space="preserve">recogerán por el </w:t>
      </w:r>
      <w:r w:rsidRPr="00942454">
        <w:rPr>
          <w:b/>
          <w:color w:val="auto"/>
        </w:rPr>
        <w:t>personal de recepción</w:t>
      </w:r>
      <w:r w:rsidRPr="00942454">
        <w:rPr>
          <w:color w:val="auto"/>
        </w:rPr>
        <w:t xml:space="preserve"> de</w:t>
      </w:r>
      <w:r w:rsidR="007E3392" w:rsidRPr="00942454">
        <w:rPr>
          <w:color w:val="auto"/>
        </w:rPr>
        <w:t xml:space="preserve"> </w:t>
      </w:r>
      <w:r w:rsidRPr="00942454">
        <w:rPr>
          <w:color w:val="auto"/>
        </w:rPr>
        <w:t>l</w:t>
      </w:r>
      <w:r w:rsidR="007E3392" w:rsidRPr="00942454">
        <w:rPr>
          <w:color w:val="auto"/>
        </w:rPr>
        <w:t>a</w:t>
      </w:r>
      <w:r w:rsidRPr="00942454">
        <w:rPr>
          <w:color w:val="auto"/>
        </w:rPr>
        <w:t xml:space="preserve"> clínica.</w:t>
      </w:r>
    </w:p>
    <w:p w:rsidR="007E3392" w:rsidRPr="00942454" w:rsidRDefault="007E3392" w:rsidP="00942454">
      <w:pPr>
        <w:pStyle w:val="Default"/>
        <w:ind w:left="960"/>
        <w:jc w:val="both"/>
        <w:rPr>
          <w:color w:val="auto"/>
        </w:rPr>
      </w:pPr>
    </w:p>
    <w:p w:rsidR="00A049A6" w:rsidRPr="00942454" w:rsidRDefault="00A049A6" w:rsidP="00942454">
      <w:pPr>
        <w:pStyle w:val="Default"/>
        <w:numPr>
          <w:ilvl w:val="0"/>
          <w:numId w:val="8"/>
        </w:numPr>
        <w:jc w:val="both"/>
        <w:rPr>
          <w:color w:val="auto"/>
        </w:rPr>
      </w:pPr>
      <w:r w:rsidRPr="00942454">
        <w:rPr>
          <w:color w:val="auto"/>
        </w:rPr>
        <w:t xml:space="preserve">Es deber de los </w:t>
      </w:r>
      <w:r w:rsidR="00AD3D4C" w:rsidRPr="00942454">
        <w:rPr>
          <w:b/>
          <w:color w:val="auto"/>
        </w:rPr>
        <w:t>dentistas</w:t>
      </w:r>
      <w:r w:rsidR="00AD3D4C" w:rsidRPr="00942454">
        <w:rPr>
          <w:color w:val="auto"/>
        </w:rPr>
        <w:t xml:space="preserve"> </w:t>
      </w:r>
      <w:r w:rsidRPr="00942454">
        <w:rPr>
          <w:color w:val="auto"/>
        </w:rPr>
        <w:t xml:space="preserve">que presten asistencia sanitaria al paciente el cumplimentar la Historia Clínica. Cuando participe más de un profesional sanitario, </w:t>
      </w:r>
      <w:r w:rsidR="007E3392" w:rsidRPr="00942454">
        <w:rPr>
          <w:color w:val="auto"/>
        </w:rPr>
        <w:t xml:space="preserve">constarán </w:t>
      </w:r>
      <w:r w:rsidRPr="00942454">
        <w:rPr>
          <w:color w:val="auto"/>
        </w:rPr>
        <w:t>individualizadas las acciones, intervenciones y prescripciones realizadas por cada uno de ellos.</w:t>
      </w:r>
    </w:p>
    <w:p w:rsidR="00A049A6" w:rsidRPr="00942454" w:rsidRDefault="00A049A6" w:rsidP="00942454">
      <w:pPr>
        <w:pStyle w:val="Default"/>
        <w:jc w:val="both"/>
        <w:rPr>
          <w:color w:val="auto"/>
        </w:rPr>
      </w:pPr>
    </w:p>
    <w:p w:rsidR="00A049A6" w:rsidRPr="00942454" w:rsidRDefault="00A049A6" w:rsidP="00942454">
      <w:pPr>
        <w:pStyle w:val="Pa7"/>
        <w:numPr>
          <w:ilvl w:val="0"/>
          <w:numId w:val="8"/>
        </w:numPr>
        <w:spacing w:after="160"/>
        <w:jc w:val="both"/>
      </w:pPr>
      <w:r w:rsidRPr="00942454">
        <w:t>Cualquier información incorporada a la historia clínica deberá ser firmada y fechada, de manera que se identifique claramente la persona que la realiza.</w:t>
      </w:r>
    </w:p>
    <w:p w:rsidR="00A049A6" w:rsidRPr="00942454" w:rsidRDefault="00A049A6" w:rsidP="00942454">
      <w:pPr>
        <w:pStyle w:val="Pa7"/>
        <w:numPr>
          <w:ilvl w:val="0"/>
          <w:numId w:val="8"/>
        </w:numPr>
        <w:spacing w:after="160"/>
        <w:jc w:val="both"/>
      </w:pPr>
      <w:r w:rsidRPr="00942454">
        <w:lastRenderedPageBreak/>
        <w:t xml:space="preserve">Las anotaciones subjetivas de las y los profesionales que intervengan en el proceso asistencial, los datos que afecten a la intimidad de las personas, sospecha de malos tratos y, en general, aquella información que no haya sido facilitada a la persona paciente debido a un estado acreditado de necesidad terapéutica, </w:t>
      </w:r>
      <w:r w:rsidR="007E3392" w:rsidRPr="00942454">
        <w:t xml:space="preserve">se identificarán de manera específica y se guardarán de modo individualizado </w:t>
      </w:r>
      <w:r w:rsidRPr="00942454">
        <w:t>respecto del resto de la información contenida en la historia clínica, todo ello con el fin de facilitar su disociación cuando ésta sea precisa.</w:t>
      </w:r>
    </w:p>
    <w:p w:rsidR="00A049A6" w:rsidRPr="00942454" w:rsidRDefault="00A049A6" w:rsidP="00942454">
      <w:pPr>
        <w:pStyle w:val="Pa7"/>
        <w:numPr>
          <w:ilvl w:val="0"/>
          <w:numId w:val="8"/>
        </w:numPr>
        <w:spacing w:after="160"/>
        <w:jc w:val="both"/>
      </w:pPr>
      <w:r w:rsidRPr="00942454">
        <w:t>Se entenderán por anotaciones subjetivas las impresiones o valoraciones personales de las y los profesionales sanitarios no sustentadas directamente en datos objetivos o pruebas complementarias y que, en su criterio, resulten de interés para la atención sanitaria de la persona paciente.</w:t>
      </w:r>
    </w:p>
    <w:p w:rsidR="007E3392" w:rsidRPr="00942454" w:rsidRDefault="00A049A6" w:rsidP="00942454">
      <w:pPr>
        <w:pStyle w:val="Pa7"/>
        <w:numPr>
          <w:ilvl w:val="0"/>
          <w:numId w:val="8"/>
        </w:numPr>
        <w:spacing w:after="160"/>
        <w:jc w:val="both"/>
      </w:pPr>
      <w:r w:rsidRPr="00942454">
        <w:t>Las y los profesionales sanitarios deberán abstenerse de incluir expresiones, comentarios o datos que no tengan relación con la asistencia sanitaria de la persona paciente o que carezcan de valor sanitario.</w:t>
      </w:r>
    </w:p>
    <w:p w:rsidR="007E3392" w:rsidRPr="00942454" w:rsidRDefault="007E3392" w:rsidP="00942454">
      <w:pPr>
        <w:pStyle w:val="Prrafodelista"/>
        <w:numPr>
          <w:ilvl w:val="0"/>
          <w:numId w:val="14"/>
        </w:numPr>
        <w:autoSpaceDE w:val="0"/>
        <w:autoSpaceDN w:val="0"/>
        <w:adjustRightInd w:val="0"/>
        <w:spacing w:after="0" w:line="240" w:lineRule="auto"/>
        <w:ind w:left="1176"/>
        <w:jc w:val="both"/>
        <w:rPr>
          <w:rFonts w:ascii="Arial" w:hAnsi="Arial" w:cs="Arial"/>
          <w:sz w:val="24"/>
          <w:szCs w:val="24"/>
        </w:rPr>
      </w:pPr>
      <w:r w:rsidRPr="00942454">
        <w:rPr>
          <w:rFonts w:ascii="Arial" w:hAnsi="Arial" w:cs="Arial"/>
          <w:sz w:val="24"/>
          <w:szCs w:val="24"/>
        </w:rPr>
        <w:t xml:space="preserve">Datos identificativos: </w:t>
      </w:r>
    </w:p>
    <w:p w:rsidR="007836BA" w:rsidRPr="00942454" w:rsidRDefault="007836BA" w:rsidP="00942454">
      <w:pPr>
        <w:pStyle w:val="Prrafodelista"/>
        <w:autoSpaceDE w:val="0"/>
        <w:autoSpaceDN w:val="0"/>
        <w:adjustRightInd w:val="0"/>
        <w:spacing w:after="0" w:line="240" w:lineRule="auto"/>
        <w:ind w:left="1176"/>
        <w:jc w:val="both"/>
        <w:rPr>
          <w:rFonts w:ascii="Arial" w:hAnsi="Arial" w:cs="Arial"/>
          <w:sz w:val="24"/>
          <w:szCs w:val="24"/>
        </w:rPr>
      </w:pPr>
    </w:p>
    <w:p w:rsidR="007E3392" w:rsidRPr="00942454" w:rsidRDefault="007E3392" w:rsidP="00942454">
      <w:pPr>
        <w:pStyle w:val="Prrafodelista"/>
        <w:numPr>
          <w:ilvl w:val="0"/>
          <w:numId w:val="17"/>
        </w:numPr>
        <w:autoSpaceDE w:val="0"/>
        <w:autoSpaceDN w:val="0"/>
        <w:adjustRightInd w:val="0"/>
        <w:spacing w:after="0" w:line="240" w:lineRule="auto"/>
        <w:ind w:left="1884"/>
        <w:jc w:val="both"/>
        <w:rPr>
          <w:rFonts w:ascii="Arial" w:hAnsi="Arial" w:cs="Arial"/>
          <w:sz w:val="24"/>
          <w:szCs w:val="24"/>
        </w:rPr>
      </w:pPr>
      <w:r w:rsidRPr="00942454">
        <w:rPr>
          <w:rFonts w:ascii="Arial" w:hAnsi="Arial" w:cs="Arial"/>
          <w:sz w:val="24"/>
          <w:szCs w:val="24"/>
        </w:rPr>
        <w:t>nombre y apellidos</w:t>
      </w:r>
    </w:p>
    <w:p w:rsidR="007E3392" w:rsidRPr="00942454" w:rsidRDefault="007E3392" w:rsidP="00942454">
      <w:pPr>
        <w:pStyle w:val="Prrafodelista"/>
        <w:numPr>
          <w:ilvl w:val="0"/>
          <w:numId w:val="17"/>
        </w:numPr>
        <w:autoSpaceDE w:val="0"/>
        <w:autoSpaceDN w:val="0"/>
        <w:adjustRightInd w:val="0"/>
        <w:spacing w:after="0" w:line="240" w:lineRule="auto"/>
        <w:ind w:left="1884"/>
        <w:jc w:val="both"/>
        <w:rPr>
          <w:rFonts w:ascii="Arial" w:hAnsi="Arial" w:cs="Arial"/>
          <w:sz w:val="24"/>
          <w:szCs w:val="24"/>
        </w:rPr>
      </w:pPr>
      <w:r w:rsidRPr="00942454">
        <w:rPr>
          <w:rFonts w:ascii="Arial" w:hAnsi="Arial" w:cs="Arial"/>
          <w:sz w:val="24"/>
          <w:szCs w:val="24"/>
        </w:rPr>
        <w:t>dirección</w:t>
      </w:r>
    </w:p>
    <w:p w:rsidR="007E3392" w:rsidRPr="00942454" w:rsidRDefault="007E3392" w:rsidP="00942454">
      <w:pPr>
        <w:pStyle w:val="Prrafodelista"/>
        <w:numPr>
          <w:ilvl w:val="0"/>
          <w:numId w:val="17"/>
        </w:numPr>
        <w:autoSpaceDE w:val="0"/>
        <w:autoSpaceDN w:val="0"/>
        <w:adjustRightInd w:val="0"/>
        <w:spacing w:after="0" w:line="240" w:lineRule="auto"/>
        <w:ind w:left="1884"/>
        <w:jc w:val="both"/>
        <w:rPr>
          <w:rFonts w:ascii="Arial" w:hAnsi="Arial" w:cs="Arial"/>
          <w:sz w:val="24"/>
          <w:szCs w:val="24"/>
        </w:rPr>
      </w:pPr>
      <w:r w:rsidRPr="00942454">
        <w:rPr>
          <w:rFonts w:ascii="Arial" w:hAnsi="Arial" w:cs="Arial"/>
          <w:sz w:val="24"/>
          <w:szCs w:val="24"/>
        </w:rPr>
        <w:t>fecha nacimiento</w:t>
      </w:r>
    </w:p>
    <w:p w:rsidR="007E3392" w:rsidRPr="00942454" w:rsidRDefault="007E3392" w:rsidP="00942454">
      <w:pPr>
        <w:pStyle w:val="Prrafodelista"/>
        <w:numPr>
          <w:ilvl w:val="0"/>
          <w:numId w:val="17"/>
        </w:numPr>
        <w:autoSpaceDE w:val="0"/>
        <w:autoSpaceDN w:val="0"/>
        <w:adjustRightInd w:val="0"/>
        <w:spacing w:after="0" w:line="240" w:lineRule="auto"/>
        <w:ind w:left="1884"/>
        <w:jc w:val="both"/>
        <w:rPr>
          <w:rFonts w:ascii="Arial" w:hAnsi="Arial" w:cs="Arial"/>
          <w:sz w:val="24"/>
          <w:szCs w:val="24"/>
        </w:rPr>
      </w:pPr>
      <w:r w:rsidRPr="00942454">
        <w:rPr>
          <w:rFonts w:ascii="Arial" w:hAnsi="Arial" w:cs="Arial"/>
          <w:sz w:val="24"/>
          <w:szCs w:val="24"/>
        </w:rPr>
        <w:t>Sexo</w:t>
      </w:r>
    </w:p>
    <w:p w:rsidR="00865725" w:rsidRPr="00942454" w:rsidRDefault="00865725" w:rsidP="00942454">
      <w:pPr>
        <w:pStyle w:val="Prrafodelista"/>
        <w:autoSpaceDE w:val="0"/>
        <w:autoSpaceDN w:val="0"/>
        <w:adjustRightInd w:val="0"/>
        <w:spacing w:after="0" w:line="240" w:lineRule="auto"/>
        <w:ind w:left="2616"/>
        <w:jc w:val="both"/>
        <w:rPr>
          <w:rFonts w:ascii="Arial" w:hAnsi="Arial" w:cs="Arial"/>
          <w:sz w:val="24"/>
          <w:szCs w:val="24"/>
        </w:rPr>
      </w:pPr>
    </w:p>
    <w:p w:rsidR="00C7650A" w:rsidRPr="00942454" w:rsidRDefault="007E3392" w:rsidP="00942454">
      <w:pPr>
        <w:pStyle w:val="Prrafodelista"/>
        <w:numPr>
          <w:ilvl w:val="0"/>
          <w:numId w:val="14"/>
        </w:numPr>
        <w:autoSpaceDE w:val="0"/>
        <w:autoSpaceDN w:val="0"/>
        <w:adjustRightInd w:val="0"/>
        <w:spacing w:after="0" w:line="240" w:lineRule="auto"/>
        <w:ind w:left="1176"/>
        <w:jc w:val="both"/>
        <w:rPr>
          <w:rFonts w:ascii="Arial" w:hAnsi="Arial" w:cs="Arial"/>
          <w:sz w:val="24"/>
          <w:szCs w:val="24"/>
        </w:rPr>
      </w:pPr>
      <w:r w:rsidRPr="00942454">
        <w:rPr>
          <w:rFonts w:ascii="Arial" w:hAnsi="Arial" w:cs="Arial"/>
          <w:sz w:val="24"/>
          <w:szCs w:val="24"/>
        </w:rPr>
        <w:t>Datos clínicos asistenciales</w:t>
      </w:r>
      <w:r w:rsidR="00C7650A" w:rsidRPr="00942454">
        <w:rPr>
          <w:rFonts w:ascii="Arial" w:hAnsi="Arial" w:cs="Arial"/>
          <w:sz w:val="24"/>
          <w:szCs w:val="24"/>
        </w:rPr>
        <w:t>. Preguntar y registrar los siguientes datos:</w:t>
      </w:r>
    </w:p>
    <w:p w:rsidR="00AD3D4C" w:rsidRPr="00942454" w:rsidRDefault="00AD3D4C" w:rsidP="00942454">
      <w:pPr>
        <w:pStyle w:val="Prrafodelista"/>
        <w:autoSpaceDE w:val="0"/>
        <w:autoSpaceDN w:val="0"/>
        <w:adjustRightInd w:val="0"/>
        <w:spacing w:after="0" w:line="240" w:lineRule="auto"/>
        <w:ind w:left="1176"/>
        <w:jc w:val="both"/>
        <w:rPr>
          <w:rFonts w:ascii="Arial" w:hAnsi="Arial" w:cs="Arial"/>
          <w:sz w:val="24"/>
          <w:szCs w:val="24"/>
        </w:rPr>
      </w:pPr>
    </w:p>
    <w:p w:rsidR="009D7C7D" w:rsidRPr="00942454" w:rsidRDefault="009D7C7D"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b/>
          <w:bCs/>
          <w:sz w:val="24"/>
          <w:szCs w:val="24"/>
        </w:rPr>
        <w:t xml:space="preserve">Motivo principal </w:t>
      </w:r>
      <w:r w:rsidRPr="00942454">
        <w:rPr>
          <w:rFonts w:ascii="Arial" w:hAnsi="Arial" w:cs="Arial"/>
          <w:sz w:val="24"/>
          <w:szCs w:val="24"/>
        </w:rPr>
        <w:t xml:space="preserve">y concreto que ocasiona la </w:t>
      </w:r>
      <w:r w:rsidRPr="00942454">
        <w:rPr>
          <w:rFonts w:ascii="Arial" w:hAnsi="Arial" w:cs="Arial"/>
          <w:b/>
          <w:bCs/>
          <w:sz w:val="24"/>
          <w:szCs w:val="24"/>
        </w:rPr>
        <w:t>consulta.</w:t>
      </w:r>
    </w:p>
    <w:p w:rsidR="00300F81" w:rsidRPr="00942454" w:rsidRDefault="00300F81" w:rsidP="00942454">
      <w:pPr>
        <w:pStyle w:val="Prrafodelista"/>
        <w:autoSpaceDE w:val="0"/>
        <w:autoSpaceDN w:val="0"/>
        <w:adjustRightInd w:val="0"/>
        <w:spacing w:after="0" w:line="240" w:lineRule="auto"/>
        <w:ind w:left="1843"/>
        <w:jc w:val="both"/>
        <w:rPr>
          <w:rFonts w:ascii="Arial" w:hAnsi="Arial" w:cs="Arial"/>
          <w:sz w:val="24"/>
          <w:szCs w:val="24"/>
        </w:rPr>
      </w:pPr>
    </w:p>
    <w:p w:rsidR="009D7C7D" w:rsidRPr="00942454" w:rsidRDefault="007836BA"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Antecedentes</w:t>
      </w:r>
      <w:r w:rsidR="00300F81" w:rsidRPr="00942454">
        <w:rPr>
          <w:rFonts w:ascii="Arial" w:hAnsi="Arial" w:cs="Arial"/>
          <w:sz w:val="24"/>
          <w:szCs w:val="24"/>
        </w:rPr>
        <w:t>:</w:t>
      </w:r>
      <w:r w:rsidR="009D7C7D" w:rsidRPr="00942454">
        <w:rPr>
          <w:rFonts w:ascii="Arial" w:hAnsi="Arial" w:cs="Arial"/>
          <w:sz w:val="24"/>
          <w:szCs w:val="24"/>
        </w:rPr>
        <w:t xml:space="preserve"> Después se anotarán los a</w:t>
      </w:r>
      <w:r w:rsidR="009D7C7D" w:rsidRPr="00942454">
        <w:rPr>
          <w:rFonts w:ascii="Arial" w:hAnsi="Arial" w:cs="Arial"/>
          <w:b/>
          <w:bCs/>
          <w:sz w:val="24"/>
          <w:szCs w:val="24"/>
        </w:rPr>
        <w:t xml:space="preserve">ntecedentes, hospitalizaciones, </w:t>
      </w:r>
      <w:r w:rsidR="00A57482">
        <w:rPr>
          <w:rFonts w:ascii="Arial" w:hAnsi="Arial" w:cs="Arial"/>
          <w:b/>
          <w:bCs/>
          <w:sz w:val="24"/>
          <w:szCs w:val="24"/>
        </w:rPr>
        <w:t xml:space="preserve">enfermedades, </w:t>
      </w:r>
      <w:r w:rsidR="009D7C7D" w:rsidRPr="00942454">
        <w:rPr>
          <w:rFonts w:ascii="Arial" w:hAnsi="Arial" w:cs="Arial"/>
          <w:b/>
          <w:bCs/>
          <w:sz w:val="24"/>
          <w:szCs w:val="24"/>
        </w:rPr>
        <w:t>tratamientos actuales y pasados (al menos en los últimos 5 años).</w:t>
      </w:r>
    </w:p>
    <w:p w:rsidR="009D7C7D" w:rsidRPr="00942454" w:rsidRDefault="009D7C7D" w:rsidP="00942454">
      <w:pPr>
        <w:pStyle w:val="Prrafodelista"/>
        <w:autoSpaceDE w:val="0"/>
        <w:autoSpaceDN w:val="0"/>
        <w:adjustRightInd w:val="0"/>
        <w:spacing w:after="0" w:line="240" w:lineRule="auto"/>
        <w:ind w:left="1843"/>
        <w:jc w:val="both"/>
        <w:rPr>
          <w:rFonts w:ascii="Arial" w:hAnsi="Arial" w:cs="Arial"/>
          <w:sz w:val="24"/>
          <w:szCs w:val="24"/>
        </w:rPr>
      </w:pPr>
      <w:r w:rsidRPr="00942454">
        <w:rPr>
          <w:rFonts w:ascii="Arial" w:hAnsi="Arial" w:cs="Arial"/>
          <w:b/>
          <w:bCs/>
          <w:sz w:val="24"/>
          <w:szCs w:val="24"/>
        </w:rPr>
        <w:t>En especial  la medicación</w:t>
      </w:r>
      <w:r w:rsidR="00300F81" w:rsidRPr="00942454">
        <w:rPr>
          <w:rFonts w:ascii="Arial" w:hAnsi="Arial" w:cs="Arial"/>
          <w:b/>
          <w:bCs/>
          <w:sz w:val="24"/>
          <w:szCs w:val="24"/>
        </w:rPr>
        <w:t xml:space="preserve"> </w:t>
      </w:r>
      <w:r w:rsidRPr="00942454">
        <w:rPr>
          <w:rFonts w:ascii="Arial" w:hAnsi="Arial" w:cs="Arial"/>
          <w:sz w:val="24"/>
          <w:szCs w:val="24"/>
        </w:rPr>
        <w:t>que haya tomado y que tome en la actualidad (indicando el motivo</w:t>
      </w:r>
      <w:r w:rsidR="00300F81" w:rsidRPr="00942454">
        <w:rPr>
          <w:rFonts w:ascii="Arial" w:hAnsi="Arial" w:cs="Arial"/>
          <w:sz w:val="24"/>
          <w:szCs w:val="24"/>
        </w:rPr>
        <w:t>.</w:t>
      </w:r>
    </w:p>
    <w:p w:rsidR="002355BE" w:rsidRPr="00942454" w:rsidRDefault="002355BE" w:rsidP="00942454">
      <w:pPr>
        <w:pStyle w:val="Prrafodelista"/>
        <w:autoSpaceDE w:val="0"/>
        <w:autoSpaceDN w:val="0"/>
        <w:adjustRightInd w:val="0"/>
        <w:spacing w:after="0" w:line="240" w:lineRule="auto"/>
        <w:ind w:left="1884"/>
        <w:jc w:val="both"/>
        <w:rPr>
          <w:rFonts w:ascii="Arial" w:hAnsi="Arial" w:cs="Arial"/>
          <w:sz w:val="24"/>
          <w:szCs w:val="24"/>
        </w:rPr>
      </w:pPr>
      <w:r w:rsidRPr="00942454">
        <w:rPr>
          <w:rFonts w:ascii="Arial" w:hAnsi="Arial" w:cs="Arial"/>
          <w:sz w:val="24"/>
          <w:szCs w:val="24"/>
        </w:rPr>
        <w:t>Antecedentes en otras clínicas dentales.</w:t>
      </w:r>
    </w:p>
    <w:p w:rsidR="009D7C7D" w:rsidRPr="00942454" w:rsidRDefault="009D7C7D" w:rsidP="00942454">
      <w:pPr>
        <w:pStyle w:val="Prrafodelista"/>
        <w:autoSpaceDE w:val="0"/>
        <w:autoSpaceDN w:val="0"/>
        <w:adjustRightInd w:val="0"/>
        <w:spacing w:after="0" w:line="240" w:lineRule="auto"/>
        <w:ind w:left="1843"/>
        <w:jc w:val="both"/>
        <w:rPr>
          <w:rFonts w:ascii="Arial" w:hAnsi="Arial" w:cs="Arial"/>
          <w:sz w:val="24"/>
          <w:szCs w:val="24"/>
        </w:rPr>
      </w:pPr>
    </w:p>
    <w:p w:rsidR="002355BE" w:rsidRPr="00942454" w:rsidRDefault="007836BA"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Anamnesis y exploración.</w:t>
      </w:r>
      <w:r w:rsidR="002355BE" w:rsidRPr="00942454">
        <w:rPr>
          <w:rFonts w:ascii="Arial" w:hAnsi="Arial" w:cs="Arial"/>
          <w:sz w:val="24"/>
          <w:szCs w:val="24"/>
        </w:rPr>
        <w:t xml:space="preserve"> Se recogerá la </w:t>
      </w:r>
      <w:r w:rsidR="002355BE" w:rsidRPr="00A57482">
        <w:rPr>
          <w:rFonts w:ascii="Arial" w:hAnsi="Arial" w:cs="Arial"/>
          <w:b/>
          <w:sz w:val="24"/>
          <w:szCs w:val="24"/>
        </w:rPr>
        <w:t>s</w:t>
      </w:r>
      <w:r w:rsidR="002355BE" w:rsidRPr="00A57482">
        <w:rPr>
          <w:rFonts w:ascii="Arial" w:hAnsi="Arial" w:cs="Arial"/>
          <w:b/>
          <w:bCs/>
          <w:sz w:val="24"/>
          <w:szCs w:val="24"/>
        </w:rPr>
        <w:t>intomatologí</w:t>
      </w:r>
      <w:r w:rsidR="002355BE" w:rsidRPr="00942454">
        <w:rPr>
          <w:rFonts w:ascii="Arial" w:hAnsi="Arial" w:cs="Arial"/>
          <w:b/>
          <w:bCs/>
          <w:sz w:val="24"/>
          <w:szCs w:val="24"/>
        </w:rPr>
        <w:t>a de modo que se reflejará de formas precisa la descripción de los problemas que padece, así como de los dolores y molestias que motivan la consulta</w:t>
      </w:r>
    </w:p>
    <w:p w:rsidR="002355BE" w:rsidRPr="00942454" w:rsidRDefault="002355BE" w:rsidP="00942454">
      <w:pPr>
        <w:autoSpaceDE w:val="0"/>
        <w:autoSpaceDN w:val="0"/>
        <w:adjustRightInd w:val="0"/>
        <w:spacing w:after="0" w:line="240" w:lineRule="auto"/>
        <w:jc w:val="both"/>
        <w:rPr>
          <w:rFonts w:ascii="Arial" w:hAnsi="Arial" w:cs="Arial"/>
          <w:sz w:val="24"/>
          <w:szCs w:val="24"/>
        </w:rPr>
      </w:pPr>
    </w:p>
    <w:p w:rsidR="00A57482" w:rsidRDefault="00A57482" w:rsidP="00A57482">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Pr>
          <w:rFonts w:ascii="Arial" w:hAnsi="Arial" w:cs="Arial"/>
          <w:sz w:val="24"/>
          <w:szCs w:val="24"/>
        </w:rPr>
        <w:t>Plan de tratamiento.</w:t>
      </w:r>
    </w:p>
    <w:p w:rsidR="00A57482" w:rsidRDefault="00A57482" w:rsidP="00A57482">
      <w:pPr>
        <w:pStyle w:val="Prrafodelista"/>
      </w:pPr>
    </w:p>
    <w:p w:rsidR="00A57482" w:rsidRPr="00BF4EF0" w:rsidRDefault="00A57482" w:rsidP="00A57482">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BF4EF0">
        <w:rPr>
          <w:rFonts w:ascii="Arial" w:hAnsi="Arial" w:cs="Arial"/>
          <w:sz w:val="24"/>
          <w:szCs w:val="24"/>
        </w:rPr>
        <w:t>Evolución clínica del tratamiento.</w:t>
      </w:r>
    </w:p>
    <w:p w:rsidR="007836BA" w:rsidRPr="00BF4EF0" w:rsidRDefault="007836BA" w:rsidP="00BF4EF0">
      <w:pPr>
        <w:pStyle w:val="Prrafodelista"/>
        <w:autoSpaceDE w:val="0"/>
        <w:autoSpaceDN w:val="0"/>
        <w:adjustRightInd w:val="0"/>
        <w:spacing w:after="0" w:line="240" w:lineRule="auto"/>
        <w:ind w:left="1843"/>
        <w:jc w:val="both"/>
        <w:rPr>
          <w:rFonts w:ascii="Arial" w:hAnsi="Arial" w:cs="Arial"/>
          <w:sz w:val="24"/>
          <w:szCs w:val="24"/>
        </w:rPr>
      </w:pPr>
    </w:p>
    <w:p w:rsidR="002355BE" w:rsidRDefault="002355BE"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 xml:space="preserve">Tratamiento farmacológico: en caso de prescribir algún </w:t>
      </w:r>
      <w:r w:rsidRPr="00942454">
        <w:rPr>
          <w:rFonts w:ascii="Arial" w:hAnsi="Arial" w:cs="Arial"/>
          <w:b/>
          <w:bCs/>
          <w:sz w:val="24"/>
          <w:szCs w:val="24"/>
        </w:rPr>
        <w:t xml:space="preserve">tratamiento farmacológico </w:t>
      </w:r>
      <w:r w:rsidRPr="00942454">
        <w:rPr>
          <w:rFonts w:ascii="Arial" w:hAnsi="Arial" w:cs="Arial"/>
          <w:sz w:val="24"/>
          <w:szCs w:val="24"/>
        </w:rPr>
        <w:t xml:space="preserve">debe registrarse el nombre de los fármacos y pautas de administración del mismo así como </w:t>
      </w:r>
      <w:r w:rsidRPr="00942454">
        <w:rPr>
          <w:rFonts w:ascii="Arial" w:hAnsi="Arial" w:cs="Arial"/>
          <w:sz w:val="24"/>
          <w:szCs w:val="24"/>
        </w:rPr>
        <w:lastRenderedPageBreak/>
        <w:t>duración del tratamiento. La prescripción se realizará en la hoja de receta oficial proporcionada por la Organización Colegial.</w:t>
      </w:r>
    </w:p>
    <w:p w:rsidR="00BF4EF0" w:rsidRPr="00BF4EF0" w:rsidRDefault="00BF4EF0" w:rsidP="00BF4EF0">
      <w:pPr>
        <w:pStyle w:val="Prrafodelista"/>
        <w:rPr>
          <w:rFonts w:ascii="Arial" w:hAnsi="Arial" w:cs="Arial"/>
          <w:sz w:val="24"/>
          <w:szCs w:val="24"/>
        </w:rPr>
      </w:pPr>
    </w:p>
    <w:p w:rsidR="007836BA" w:rsidRDefault="00BF4EF0"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Pr>
          <w:rFonts w:ascii="Arial" w:hAnsi="Arial" w:cs="Arial"/>
          <w:sz w:val="24"/>
          <w:szCs w:val="24"/>
        </w:rPr>
        <w:t>Cuidados post-tratamiento.</w:t>
      </w:r>
    </w:p>
    <w:p w:rsidR="00BF4EF0" w:rsidRPr="00BF4EF0" w:rsidRDefault="00BF4EF0" w:rsidP="00BF4EF0">
      <w:pPr>
        <w:pStyle w:val="Prrafodelista"/>
        <w:rPr>
          <w:rFonts w:ascii="Arial" w:hAnsi="Arial" w:cs="Arial"/>
          <w:sz w:val="24"/>
          <w:szCs w:val="24"/>
        </w:rPr>
      </w:pPr>
    </w:p>
    <w:p w:rsidR="007836BA" w:rsidRDefault="007836BA"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 xml:space="preserve">Datos básicos pertinentes: prescripción de prótesis y otros </w:t>
      </w:r>
    </w:p>
    <w:p w:rsidR="00BF4EF0" w:rsidRPr="00BF4EF0" w:rsidRDefault="00BF4EF0" w:rsidP="00BF4EF0">
      <w:pPr>
        <w:pStyle w:val="Prrafodelista"/>
        <w:rPr>
          <w:rFonts w:ascii="Arial" w:hAnsi="Arial" w:cs="Arial"/>
          <w:sz w:val="24"/>
          <w:szCs w:val="24"/>
        </w:rPr>
      </w:pPr>
    </w:p>
    <w:p w:rsidR="007836BA" w:rsidRDefault="00942454"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Derivación a otro profesional.</w:t>
      </w:r>
    </w:p>
    <w:p w:rsidR="00BF4EF0" w:rsidRPr="00BF4EF0" w:rsidRDefault="00BF4EF0" w:rsidP="00BF4EF0">
      <w:pPr>
        <w:pStyle w:val="Prrafodelista"/>
        <w:rPr>
          <w:rFonts w:ascii="Arial" w:hAnsi="Arial" w:cs="Arial"/>
          <w:sz w:val="24"/>
          <w:szCs w:val="24"/>
        </w:rPr>
      </w:pPr>
    </w:p>
    <w:p w:rsidR="00300F81" w:rsidRDefault="00BF4EF0"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Pr>
          <w:rFonts w:ascii="Arial" w:hAnsi="Arial" w:cs="Arial"/>
          <w:sz w:val="24"/>
          <w:szCs w:val="24"/>
        </w:rPr>
        <w:t>R</w:t>
      </w:r>
      <w:r w:rsidR="007836BA" w:rsidRPr="00942454">
        <w:rPr>
          <w:rFonts w:ascii="Arial" w:hAnsi="Arial" w:cs="Arial"/>
          <w:sz w:val="24"/>
          <w:szCs w:val="24"/>
        </w:rPr>
        <w:t>adiografías y exploraciones complementarias</w:t>
      </w:r>
      <w:r w:rsidR="00300F81" w:rsidRPr="00942454">
        <w:rPr>
          <w:rFonts w:ascii="Arial" w:hAnsi="Arial" w:cs="Arial"/>
          <w:sz w:val="24"/>
          <w:szCs w:val="24"/>
        </w:rPr>
        <w:t xml:space="preserve">: cuando haya </w:t>
      </w:r>
      <w:r w:rsidR="00300F81" w:rsidRPr="00942454">
        <w:rPr>
          <w:rFonts w:ascii="Arial" w:hAnsi="Arial" w:cs="Arial"/>
          <w:b/>
          <w:bCs/>
          <w:sz w:val="24"/>
          <w:szCs w:val="24"/>
        </w:rPr>
        <w:t>radiografías</w:t>
      </w:r>
      <w:r w:rsidR="00300F81" w:rsidRPr="00942454">
        <w:rPr>
          <w:rFonts w:ascii="Arial" w:hAnsi="Arial" w:cs="Arial"/>
          <w:sz w:val="24"/>
          <w:szCs w:val="24"/>
        </w:rPr>
        <w:t>, en ellas constará el nº de historia, fecha realización y la imagen tendrá la calidad suficiente para ayudar al diagnóstico.</w:t>
      </w:r>
    </w:p>
    <w:p w:rsidR="00BF4EF0" w:rsidRPr="00BF4EF0" w:rsidRDefault="00BF4EF0" w:rsidP="00BF4EF0">
      <w:pPr>
        <w:pStyle w:val="Prrafodelista"/>
        <w:rPr>
          <w:rFonts w:ascii="Arial" w:hAnsi="Arial" w:cs="Arial"/>
          <w:sz w:val="24"/>
          <w:szCs w:val="24"/>
        </w:rPr>
      </w:pPr>
    </w:p>
    <w:p w:rsidR="00300F81" w:rsidRDefault="007836BA" w:rsidP="00942454">
      <w:pPr>
        <w:pStyle w:val="Prrafodelista"/>
        <w:numPr>
          <w:ilvl w:val="0"/>
          <w:numId w:val="23"/>
        </w:numPr>
        <w:autoSpaceDE w:val="0"/>
        <w:autoSpaceDN w:val="0"/>
        <w:adjustRightInd w:val="0"/>
        <w:spacing w:after="0" w:line="240" w:lineRule="auto"/>
        <w:ind w:left="1843" w:hanging="283"/>
        <w:jc w:val="both"/>
        <w:rPr>
          <w:rFonts w:ascii="Arial" w:hAnsi="Arial" w:cs="Arial"/>
          <w:color w:val="FF0000"/>
          <w:sz w:val="24"/>
          <w:szCs w:val="24"/>
        </w:rPr>
      </w:pPr>
      <w:r w:rsidRPr="00942454">
        <w:rPr>
          <w:rFonts w:ascii="Arial" w:hAnsi="Arial" w:cs="Arial"/>
          <w:sz w:val="24"/>
          <w:szCs w:val="24"/>
        </w:rPr>
        <w:t>Consentimientos informados</w:t>
      </w:r>
      <w:r w:rsidR="00300F81" w:rsidRPr="00942454">
        <w:rPr>
          <w:rFonts w:ascii="Arial" w:hAnsi="Arial" w:cs="Arial"/>
          <w:sz w:val="24"/>
          <w:szCs w:val="24"/>
        </w:rPr>
        <w:t>:</w:t>
      </w:r>
      <w:r w:rsidR="00300F81" w:rsidRPr="00942454">
        <w:rPr>
          <w:rFonts w:ascii="Arial" w:hAnsi="Arial" w:cs="Arial"/>
          <w:color w:val="37393C"/>
          <w:sz w:val="24"/>
          <w:szCs w:val="24"/>
        </w:rPr>
        <w:t xml:space="preserve"> El consentimiento informado será verbal por regla general, y se prestará por escrito en intervenciones quirúrgicas, procedimientos diagnósticos y terapéuticos invasores y, en general, en los procedimientos que supongan riesgos o inconvenientes de notoria y previsible repercusión negativa sobre la salud del paciente. </w:t>
      </w:r>
      <w:r w:rsidR="00300F81" w:rsidRPr="00BF4EF0">
        <w:rPr>
          <w:rFonts w:ascii="Arial" w:hAnsi="Arial" w:cs="Arial"/>
          <w:color w:val="FF0000"/>
          <w:sz w:val="24"/>
          <w:szCs w:val="24"/>
        </w:rPr>
        <w:t>En estos c</w:t>
      </w:r>
      <w:r w:rsidR="00BF4EF0" w:rsidRPr="00BF4EF0">
        <w:rPr>
          <w:rFonts w:ascii="Arial" w:hAnsi="Arial" w:cs="Arial"/>
          <w:color w:val="FF0000"/>
          <w:sz w:val="24"/>
          <w:szCs w:val="24"/>
        </w:rPr>
        <w:t>asos</w:t>
      </w:r>
      <w:r w:rsidR="00300F81" w:rsidRPr="00BF4EF0">
        <w:rPr>
          <w:rFonts w:ascii="Arial" w:hAnsi="Arial" w:cs="Arial"/>
          <w:color w:val="FF0000"/>
          <w:sz w:val="24"/>
          <w:szCs w:val="24"/>
        </w:rPr>
        <w:t xml:space="preserve"> se usará el programa CONSING proporcionado por el Consejo General de Dentistas.</w:t>
      </w:r>
      <w:r w:rsidR="00BF4EF0">
        <w:rPr>
          <w:rFonts w:ascii="Arial" w:hAnsi="Arial" w:cs="Arial"/>
          <w:color w:val="FF0000"/>
          <w:sz w:val="24"/>
          <w:szCs w:val="24"/>
        </w:rPr>
        <w:t xml:space="preserve"> OPCIONAL. </w:t>
      </w:r>
    </w:p>
    <w:p w:rsidR="00BF4EF0" w:rsidRPr="00BF4EF0" w:rsidRDefault="00BF4EF0" w:rsidP="00BF4EF0">
      <w:pPr>
        <w:pStyle w:val="Prrafodelista"/>
        <w:rPr>
          <w:rFonts w:ascii="Arial" w:hAnsi="Arial" w:cs="Arial"/>
          <w:color w:val="FF0000"/>
          <w:sz w:val="24"/>
          <w:szCs w:val="24"/>
        </w:rPr>
      </w:pPr>
    </w:p>
    <w:p w:rsidR="00942454" w:rsidRDefault="007836BA"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 xml:space="preserve"> </w:t>
      </w:r>
      <w:r w:rsidR="00942454" w:rsidRPr="00942454">
        <w:rPr>
          <w:rFonts w:ascii="Arial" w:hAnsi="Arial" w:cs="Arial"/>
          <w:sz w:val="24"/>
          <w:szCs w:val="24"/>
        </w:rPr>
        <w:t xml:space="preserve">Información de </w:t>
      </w:r>
      <w:r w:rsidR="00BF4EF0">
        <w:rPr>
          <w:rFonts w:ascii="Arial" w:hAnsi="Arial" w:cs="Arial"/>
          <w:sz w:val="24"/>
          <w:szCs w:val="24"/>
        </w:rPr>
        <w:t>fin de tratamiento.</w:t>
      </w:r>
    </w:p>
    <w:p w:rsidR="00BF4EF0" w:rsidRPr="00BF4EF0" w:rsidRDefault="00BF4EF0" w:rsidP="00BF4EF0">
      <w:pPr>
        <w:pStyle w:val="Prrafodelista"/>
        <w:rPr>
          <w:rFonts w:ascii="Arial" w:hAnsi="Arial" w:cs="Arial"/>
          <w:sz w:val="24"/>
          <w:szCs w:val="24"/>
        </w:rPr>
      </w:pPr>
    </w:p>
    <w:p w:rsidR="00942454" w:rsidRPr="00942454" w:rsidRDefault="007836BA" w:rsidP="00942454">
      <w:pPr>
        <w:pStyle w:val="Prrafodelista"/>
        <w:numPr>
          <w:ilvl w:val="0"/>
          <w:numId w:val="23"/>
        </w:numPr>
        <w:autoSpaceDE w:val="0"/>
        <w:autoSpaceDN w:val="0"/>
        <w:adjustRightInd w:val="0"/>
        <w:spacing w:after="0" w:line="240" w:lineRule="auto"/>
        <w:ind w:left="1843" w:hanging="283"/>
        <w:jc w:val="both"/>
        <w:rPr>
          <w:rFonts w:ascii="Arial" w:hAnsi="Arial" w:cs="Arial"/>
          <w:sz w:val="24"/>
          <w:szCs w:val="24"/>
        </w:rPr>
      </w:pPr>
      <w:r w:rsidRPr="00942454">
        <w:rPr>
          <w:rFonts w:ascii="Arial" w:hAnsi="Arial" w:cs="Arial"/>
          <w:sz w:val="24"/>
          <w:szCs w:val="24"/>
        </w:rPr>
        <w:t>Otra información clínica pertinente</w:t>
      </w:r>
    </w:p>
    <w:p w:rsidR="002355BE" w:rsidRPr="00942454" w:rsidRDefault="002355BE" w:rsidP="00942454">
      <w:pPr>
        <w:pStyle w:val="Prrafodelista"/>
        <w:numPr>
          <w:ilvl w:val="0"/>
          <w:numId w:val="32"/>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 xml:space="preserve">Existencia de </w:t>
      </w:r>
      <w:r w:rsidRPr="00942454">
        <w:rPr>
          <w:rFonts w:ascii="Arial" w:hAnsi="Arial" w:cs="Arial"/>
          <w:b/>
          <w:bCs/>
          <w:sz w:val="24"/>
          <w:szCs w:val="24"/>
        </w:rPr>
        <w:t xml:space="preserve">alergias </w:t>
      </w:r>
      <w:r w:rsidRPr="00942454">
        <w:rPr>
          <w:rFonts w:ascii="Arial" w:hAnsi="Arial" w:cs="Arial"/>
          <w:sz w:val="24"/>
          <w:szCs w:val="24"/>
        </w:rPr>
        <w:t>medicamentosas o alérgenos (alimentos, aditivos, y otras sustancias). Anotar que no las padece en caso contrario.</w:t>
      </w:r>
    </w:p>
    <w:p w:rsidR="00942454" w:rsidRPr="00942454" w:rsidRDefault="00942454" w:rsidP="00942454">
      <w:pPr>
        <w:pStyle w:val="Prrafodelista"/>
        <w:numPr>
          <w:ilvl w:val="0"/>
          <w:numId w:val="32"/>
        </w:numPr>
        <w:autoSpaceDE w:val="0"/>
        <w:autoSpaceDN w:val="0"/>
        <w:adjustRightInd w:val="0"/>
        <w:spacing w:after="0" w:line="240" w:lineRule="auto"/>
        <w:jc w:val="both"/>
        <w:rPr>
          <w:rFonts w:ascii="Arial" w:hAnsi="Arial" w:cs="Arial"/>
          <w:sz w:val="24"/>
          <w:szCs w:val="24"/>
        </w:rPr>
      </w:pPr>
      <w:r w:rsidRPr="00942454">
        <w:rPr>
          <w:rFonts w:ascii="Arial" w:hAnsi="Arial" w:cs="Arial"/>
          <w:sz w:val="24"/>
          <w:szCs w:val="24"/>
        </w:rPr>
        <w:t>Embarazo o sospecha de embarazo</w:t>
      </w:r>
    </w:p>
    <w:p w:rsidR="00300F81" w:rsidRPr="00942454" w:rsidRDefault="00300F81" w:rsidP="00942454">
      <w:pPr>
        <w:pStyle w:val="Prrafodelista"/>
        <w:autoSpaceDE w:val="0"/>
        <w:autoSpaceDN w:val="0"/>
        <w:adjustRightInd w:val="0"/>
        <w:spacing w:after="0" w:line="240" w:lineRule="auto"/>
        <w:ind w:left="2616"/>
        <w:jc w:val="both"/>
        <w:rPr>
          <w:rFonts w:ascii="Arial" w:hAnsi="Arial" w:cs="Arial"/>
          <w:sz w:val="24"/>
          <w:szCs w:val="24"/>
        </w:rPr>
      </w:pPr>
    </w:p>
    <w:p w:rsidR="00942454" w:rsidRPr="00942454" w:rsidRDefault="00300F81" w:rsidP="00942454">
      <w:pPr>
        <w:pStyle w:val="Prrafodelista"/>
        <w:numPr>
          <w:ilvl w:val="0"/>
          <w:numId w:val="14"/>
        </w:numPr>
        <w:autoSpaceDE w:val="0"/>
        <w:autoSpaceDN w:val="0"/>
        <w:adjustRightInd w:val="0"/>
        <w:spacing w:after="0" w:line="240" w:lineRule="auto"/>
        <w:ind w:left="1176"/>
        <w:jc w:val="both"/>
        <w:rPr>
          <w:rFonts w:ascii="Arial" w:hAnsi="Arial" w:cs="Arial"/>
          <w:sz w:val="24"/>
          <w:szCs w:val="24"/>
        </w:rPr>
      </w:pPr>
      <w:r w:rsidRPr="00942454">
        <w:rPr>
          <w:rFonts w:ascii="Arial" w:hAnsi="Arial" w:cs="Arial"/>
          <w:sz w:val="24"/>
          <w:szCs w:val="24"/>
        </w:rPr>
        <w:t>Datos s</w:t>
      </w:r>
      <w:r w:rsidR="00942454" w:rsidRPr="00942454">
        <w:rPr>
          <w:rFonts w:ascii="Arial" w:hAnsi="Arial" w:cs="Arial"/>
          <w:sz w:val="24"/>
          <w:szCs w:val="24"/>
        </w:rPr>
        <w:t>o</w:t>
      </w:r>
      <w:r w:rsidRPr="00942454">
        <w:rPr>
          <w:rFonts w:ascii="Arial" w:hAnsi="Arial" w:cs="Arial"/>
          <w:sz w:val="24"/>
          <w:szCs w:val="24"/>
        </w:rPr>
        <w:t>ciales pertinentes para la asistencia sa</w:t>
      </w:r>
      <w:r w:rsidR="00942454" w:rsidRPr="00942454">
        <w:rPr>
          <w:rFonts w:ascii="Arial" w:hAnsi="Arial" w:cs="Arial"/>
          <w:sz w:val="24"/>
          <w:szCs w:val="24"/>
        </w:rPr>
        <w:t>n</w:t>
      </w:r>
      <w:r w:rsidRPr="00942454">
        <w:rPr>
          <w:rFonts w:ascii="Arial" w:hAnsi="Arial" w:cs="Arial"/>
          <w:sz w:val="24"/>
          <w:szCs w:val="24"/>
        </w:rPr>
        <w:t>itaria:</w:t>
      </w:r>
    </w:p>
    <w:p w:rsidR="00942454" w:rsidRPr="00942454" w:rsidRDefault="00942454" w:rsidP="00942454">
      <w:pPr>
        <w:pStyle w:val="Prrafodelista"/>
        <w:autoSpaceDE w:val="0"/>
        <w:autoSpaceDN w:val="0"/>
        <w:adjustRightInd w:val="0"/>
        <w:spacing w:after="0" w:line="240" w:lineRule="auto"/>
        <w:ind w:left="1176"/>
        <w:jc w:val="both"/>
        <w:rPr>
          <w:rFonts w:ascii="Arial" w:hAnsi="Arial" w:cs="Arial"/>
          <w:sz w:val="24"/>
          <w:szCs w:val="24"/>
        </w:rPr>
      </w:pPr>
    </w:p>
    <w:p w:rsidR="00942454" w:rsidRPr="00942454" w:rsidRDefault="00300F81" w:rsidP="00942454">
      <w:pPr>
        <w:pStyle w:val="Prrafodelista"/>
        <w:autoSpaceDE w:val="0"/>
        <w:autoSpaceDN w:val="0"/>
        <w:adjustRightInd w:val="0"/>
        <w:spacing w:after="0" w:line="240" w:lineRule="auto"/>
        <w:ind w:left="1176"/>
        <w:jc w:val="both"/>
        <w:rPr>
          <w:rFonts w:ascii="Arial" w:hAnsi="Arial" w:cs="Arial"/>
          <w:sz w:val="24"/>
          <w:szCs w:val="24"/>
        </w:rPr>
      </w:pPr>
      <w:r w:rsidRPr="00942454">
        <w:rPr>
          <w:rFonts w:ascii="Arial" w:hAnsi="Arial" w:cs="Arial"/>
          <w:sz w:val="24"/>
          <w:szCs w:val="24"/>
        </w:rPr>
        <w:t xml:space="preserve">Se recogerá información sobre el tipo </w:t>
      </w:r>
      <w:r w:rsidRPr="00942454">
        <w:rPr>
          <w:rFonts w:ascii="Arial" w:hAnsi="Arial" w:cs="Arial"/>
          <w:b/>
          <w:bCs/>
          <w:sz w:val="24"/>
          <w:szCs w:val="24"/>
        </w:rPr>
        <w:t xml:space="preserve">profesión </w:t>
      </w:r>
      <w:r w:rsidRPr="00942454">
        <w:rPr>
          <w:rFonts w:ascii="Arial" w:hAnsi="Arial" w:cs="Arial"/>
          <w:sz w:val="24"/>
          <w:szCs w:val="24"/>
        </w:rPr>
        <w:t xml:space="preserve">o actividad laboral principal de la persona, así como deportes </w:t>
      </w:r>
      <w:r w:rsidR="00942454" w:rsidRPr="00942454">
        <w:rPr>
          <w:rFonts w:ascii="Arial" w:hAnsi="Arial" w:cs="Arial"/>
          <w:sz w:val="24"/>
          <w:szCs w:val="24"/>
        </w:rPr>
        <w:t xml:space="preserve">que practique, además de </w:t>
      </w:r>
      <w:r w:rsidRPr="00942454">
        <w:rPr>
          <w:rFonts w:ascii="Arial" w:hAnsi="Arial" w:cs="Arial"/>
          <w:sz w:val="24"/>
          <w:szCs w:val="24"/>
        </w:rPr>
        <w:t>aficiones</w:t>
      </w:r>
      <w:r w:rsidR="00942454" w:rsidRPr="00942454">
        <w:rPr>
          <w:rFonts w:ascii="Arial" w:hAnsi="Arial" w:cs="Arial"/>
          <w:sz w:val="24"/>
          <w:szCs w:val="24"/>
        </w:rPr>
        <w:t xml:space="preserve"> o actividades que puedan tener repercusión en su salud.</w:t>
      </w:r>
    </w:p>
    <w:p w:rsidR="00300F81" w:rsidRPr="00942454" w:rsidRDefault="00300F81" w:rsidP="00942454">
      <w:pPr>
        <w:pStyle w:val="Prrafodelista"/>
        <w:autoSpaceDE w:val="0"/>
        <w:autoSpaceDN w:val="0"/>
        <w:adjustRightInd w:val="0"/>
        <w:spacing w:after="0" w:line="240" w:lineRule="auto"/>
        <w:ind w:left="1176"/>
        <w:jc w:val="both"/>
        <w:rPr>
          <w:rFonts w:ascii="Arial" w:hAnsi="Arial" w:cs="Arial"/>
          <w:sz w:val="24"/>
          <w:szCs w:val="24"/>
        </w:rPr>
      </w:pPr>
    </w:p>
    <w:p w:rsidR="00300F81" w:rsidRPr="00942454" w:rsidRDefault="00300F81" w:rsidP="00942454">
      <w:pPr>
        <w:pStyle w:val="Default"/>
        <w:jc w:val="both"/>
      </w:pPr>
    </w:p>
    <w:p w:rsidR="00A049A6" w:rsidRPr="00942454" w:rsidRDefault="00A049A6" w:rsidP="00942454">
      <w:pPr>
        <w:pStyle w:val="Pa7"/>
        <w:numPr>
          <w:ilvl w:val="0"/>
          <w:numId w:val="13"/>
        </w:numPr>
        <w:spacing w:after="160"/>
        <w:jc w:val="both"/>
        <w:rPr>
          <w:b/>
        </w:rPr>
      </w:pPr>
      <w:r w:rsidRPr="00942454">
        <w:rPr>
          <w:b/>
        </w:rPr>
        <w:t>CONSERVACI</w:t>
      </w:r>
      <w:r w:rsidR="00EE1DAC" w:rsidRPr="00942454">
        <w:rPr>
          <w:b/>
        </w:rPr>
        <w:t>ÓN DE LA DOCUMENTACIÓN CLÍNICA.</w:t>
      </w:r>
    </w:p>
    <w:p w:rsidR="00EE1DAC" w:rsidRPr="00942454" w:rsidRDefault="00EE1DAC" w:rsidP="00942454">
      <w:pPr>
        <w:pStyle w:val="Default"/>
        <w:jc w:val="both"/>
      </w:pPr>
    </w:p>
    <w:p w:rsidR="00EE1DAC" w:rsidRPr="00942454" w:rsidRDefault="00EE1DAC" w:rsidP="00942454">
      <w:pPr>
        <w:pStyle w:val="Default"/>
        <w:numPr>
          <w:ilvl w:val="0"/>
          <w:numId w:val="25"/>
        </w:numPr>
        <w:jc w:val="both"/>
      </w:pPr>
      <w:r w:rsidRPr="00942454">
        <w:t>Normas generales:</w:t>
      </w:r>
    </w:p>
    <w:p w:rsidR="00EE1DAC" w:rsidRPr="00942454" w:rsidRDefault="00EE1DAC" w:rsidP="00942454">
      <w:pPr>
        <w:pStyle w:val="Default"/>
        <w:jc w:val="both"/>
      </w:pPr>
    </w:p>
    <w:p w:rsidR="00A049A6" w:rsidRPr="00942454" w:rsidRDefault="00A049A6" w:rsidP="00942454">
      <w:pPr>
        <w:pStyle w:val="Default"/>
        <w:numPr>
          <w:ilvl w:val="0"/>
          <w:numId w:val="22"/>
        </w:numPr>
        <w:jc w:val="both"/>
        <w:rPr>
          <w:color w:val="auto"/>
        </w:rPr>
      </w:pPr>
      <w:r w:rsidRPr="00942454">
        <w:rPr>
          <w:color w:val="auto"/>
        </w:rPr>
        <w:t xml:space="preserve">La documentación clínica generada </w:t>
      </w:r>
      <w:r w:rsidR="007836BA" w:rsidRPr="00942454">
        <w:rPr>
          <w:color w:val="auto"/>
        </w:rPr>
        <w:t xml:space="preserve">se </w:t>
      </w:r>
      <w:r w:rsidRPr="00942454">
        <w:rPr>
          <w:color w:val="auto"/>
        </w:rPr>
        <w:t>conservar</w:t>
      </w:r>
      <w:r w:rsidR="007836BA" w:rsidRPr="00942454">
        <w:rPr>
          <w:color w:val="auto"/>
        </w:rPr>
        <w:t xml:space="preserve">á </w:t>
      </w:r>
      <w:r w:rsidRPr="00942454">
        <w:rPr>
          <w:color w:val="auto"/>
        </w:rPr>
        <w:t xml:space="preserve">durante un periodo </w:t>
      </w:r>
      <w:r w:rsidRPr="00942454">
        <w:rPr>
          <w:b/>
          <w:color w:val="auto"/>
        </w:rPr>
        <w:t>mínimo de cinco años</w:t>
      </w:r>
      <w:r w:rsidRPr="00942454">
        <w:rPr>
          <w:color w:val="auto"/>
        </w:rPr>
        <w:t xml:space="preserve"> a contar desde la fecha del alt</w:t>
      </w:r>
      <w:r w:rsidR="007836BA" w:rsidRPr="00942454">
        <w:rPr>
          <w:color w:val="auto"/>
        </w:rPr>
        <w:t>a de cada episodio asistencial.</w:t>
      </w:r>
    </w:p>
    <w:p w:rsidR="00400A05" w:rsidRPr="00942454" w:rsidRDefault="00400A05" w:rsidP="00942454">
      <w:pPr>
        <w:pStyle w:val="Default"/>
        <w:ind w:left="1320"/>
        <w:jc w:val="both"/>
        <w:rPr>
          <w:color w:val="auto"/>
        </w:rPr>
      </w:pPr>
    </w:p>
    <w:p w:rsidR="00944724" w:rsidRDefault="00400A05" w:rsidP="00944724">
      <w:pPr>
        <w:pStyle w:val="Default"/>
        <w:numPr>
          <w:ilvl w:val="0"/>
          <w:numId w:val="22"/>
        </w:numPr>
        <w:jc w:val="both"/>
      </w:pPr>
      <w:r w:rsidRPr="00942454">
        <w:rPr>
          <w:color w:val="auto"/>
        </w:rPr>
        <w:lastRenderedPageBreak/>
        <w:t>Do</w:t>
      </w:r>
      <w:r w:rsidR="00A049A6" w:rsidRPr="00942454">
        <w:rPr>
          <w:color w:val="auto"/>
        </w:rPr>
        <w:t>cumentos electrónicos</w:t>
      </w:r>
      <w:r w:rsidRPr="00942454">
        <w:rPr>
          <w:color w:val="auto"/>
        </w:rPr>
        <w:t xml:space="preserve">: </w:t>
      </w:r>
      <w:r w:rsidR="00A049A6" w:rsidRPr="00942454">
        <w:rPr>
          <w:color w:val="auto"/>
        </w:rPr>
        <w:t xml:space="preserve">se realizarán copias de seguridad </w:t>
      </w:r>
      <w:r w:rsidRPr="00944724">
        <w:rPr>
          <w:b/>
          <w:color w:val="auto"/>
        </w:rPr>
        <w:t>semanales</w:t>
      </w:r>
      <w:r w:rsidR="00944724">
        <w:rPr>
          <w:color w:val="auto"/>
        </w:rPr>
        <w:t>,</w:t>
      </w:r>
      <w:r w:rsidR="00BF4EF0">
        <w:rPr>
          <w:color w:val="auto"/>
        </w:rPr>
        <w:t xml:space="preserve"> </w:t>
      </w:r>
      <w:r w:rsidR="00BF4EF0" w:rsidRPr="00BF4EF0">
        <w:rPr>
          <w:color w:val="FF0000"/>
        </w:rPr>
        <w:t>(recomendación</w:t>
      </w:r>
      <w:r w:rsidR="00BF4EF0">
        <w:rPr>
          <w:color w:val="FF0000"/>
        </w:rPr>
        <w:t>,</w:t>
      </w:r>
      <w:r w:rsidR="00BF4EF0" w:rsidRPr="00BF4EF0">
        <w:rPr>
          <w:color w:val="FF0000"/>
        </w:rPr>
        <w:t xml:space="preserve"> diarias)</w:t>
      </w:r>
      <w:r w:rsidR="00944724" w:rsidRPr="00BF4EF0">
        <w:rPr>
          <w:color w:val="FF0000"/>
        </w:rPr>
        <w:t xml:space="preserve"> </w:t>
      </w:r>
      <w:r w:rsidR="00944724">
        <w:rPr>
          <w:color w:val="auto"/>
        </w:rPr>
        <w:t>s</w:t>
      </w:r>
      <w:r w:rsidR="00944724" w:rsidRPr="00944724">
        <w:rPr>
          <w:color w:val="333333"/>
        </w:rPr>
        <w:t xml:space="preserve">alvo que no se hayan modificado los datos, </w:t>
      </w:r>
      <w:r w:rsidRPr="00942454">
        <w:rPr>
          <w:color w:val="auto"/>
        </w:rPr>
        <w:t>para ga</w:t>
      </w:r>
      <w:r w:rsidR="00A049A6" w:rsidRPr="00942454">
        <w:rPr>
          <w:color w:val="auto"/>
        </w:rPr>
        <w:t>ranti</w:t>
      </w:r>
      <w:r w:rsidRPr="00942454">
        <w:rPr>
          <w:color w:val="auto"/>
        </w:rPr>
        <w:t xml:space="preserve">zar </w:t>
      </w:r>
      <w:r w:rsidR="00A049A6" w:rsidRPr="00942454">
        <w:rPr>
          <w:color w:val="auto"/>
        </w:rPr>
        <w:t>la conservación de la información</w:t>
      </w:r>
      <w:r w:rsidRPr="00942454">
        <w:rPr>
          <w:color w:val="auto"/>
        </w:rPr>
        <w:t>, la cual se digitalizará en los casos que así procedan.</w:t>
      </w:r>
    </w:p>
    <w:p w:rsidR="00944724" w:rsidRDefault="00944724" w:rsidP="00944724">
      <w:pPr>
        <w:pStyle w:val="Prrafodelista"/>
      </w:pPr>
    </w:p>
    <w:p w:rsidR="00C7650A" w:rsidRPr="00944724" w:rsidRDefault="00A049A6" w:rsidP="00944724">
      <w:pPr>
        <w:pStyle w:val="Default"/>
        <w:numPr>
          <w:ilvl w:val="0"/>
          <w:numId w:val="22"/>
        </w:numPr>
        <w:jc w:val="both"/>
      </w:pPr>
      <w:r w:rsidRPr="00944724">
        <w:rPr>
          <w:color w:val="auto"/>
        </w:rPr>
        <w:t xml:space="preserve">La historia clínica </w:t>
      </w:r>
      <w:r w:rsidR="00400A05" w:rsidRPr="00944724">
        <w:rPr>
          <w:color w:val="auto"/>
        </w:rPr>
        <w:t xml:space="preserve">se </w:t>
      </w:r>
      <w:r w:rsidRPr="00944724">
        <w:rPr>
          <w:color w:val="auto"/>
        </w:rPr>
        <w:t>conservar</w:t>
      </w:r>
      <w:r w:rsidR="00400A05" w:rsidRPr="00944724">
        <w:rPr>
          <w:color w:val="auto"/>
        </w:rPr>
        <w:t xml:space="preserve">á </w:t>
      </w:r>
      <w:r w:rsidRPr="00944724">
        <w:rPr>
          <w:color w:val="auto"/>
        </w:rPr>
        <w:t>se en las condiciones que garanticen la autenticidad, integridad, confidencialidad, preservación y correcto mantenimiento de la información asistencial registrada, y que asegure una completa posibilidad de reproducción en el futuro, todo ello durante el tiempo en que sea obligatorio conservarla e independientemente del soporte en que se encuentre, que podrá no ser el original.</w:t>
      </w:r>
    </w:p>
    <w:p w:rsidR="00400A05" w:rsidRPr="00942454" w:rsidRDefault="00400A05" w:rsidP="00942454">
      <w:pPr>
        <w:pStyle w:val="Default"/>
        <w:jc w:val="both"/>
        <w:rPr>
          <w:color w:val="auto"/>
        </w:rPr>
      </w:pPr>
    </w:p>
    <w:p w:rsidR="00A049A6" w:rsidRPr="00942454" w:rsidRDefault="00A049A6" w:rsidP="00942454">
      <w:pPr>
        <w:pStyle w:val="Default"/>
        <w:numPr>
          <w:ilvl w:val="0"/>
          <w:numId w:val="22"/>
        </w:numPr>
        <w:jc w:val="both"/>
        <w:rPr>
          <w:color w:val="auto"/>
        </w:rPr>
      </w:pPr>
      <w:r w:rsidRPr="00942454">
        <w:rPr>
          <w:color w:val="auto"/>
        </w:rPr>
        <w:t xml:space="preserve">En cualquier proceso de traslación de la información de la historia clínica, desde su soporte original a otro soporte, y tanto si es digital como de otra naturaleza, debe garantizarse la inalterabilidad, autenticidad y perdurabilidad de la información asistencial registrada, así como la confidencialidad de los datos y de la información que contienen. Las medidas técnicas y organizativas de seguridad que se adopten deben ser recogidas en protocolos internos de los centros y servicios sanitarios, todo ello de acuerdo con el Real Decreto 1720/2007, de 21 de diciembre, por el que se aprueba el Reglamento de desarrollo de la Ley Orgánica 15/1999, de 13 de diciembre, de Protección de Datos de Carácter Personal. </w:t>
      </w:r>
    </w:p>
    <w:p w:rsidR="00C7650A" w:rsidRPr="00942454" w:rsidRDefault="00C7650A" w:rsidP="00942454">
      <w:pPr>
        <w:pStyle w:val="Default"/>
        <w:ind w:left="1320"/>
        <w:jc w:val="both"/>
        <w:rPr>
          <w:color w:val="auto"/>
        </w:rPr>
      </w:pPr>
    </w:p>
    <w:p w:rsidR="00EE1DAC" w:rsidRPr="00942454" w:rsidRDefault="00EE1DAC" w:rsidP="00942454">
      <w:pPr>
        <w:pStyle w:val="Default"/>
        <w:ind w:left="1320"/>
        <w:jc w:val="both"/>
        <w:rPr>
          <w:color w:val="auto"/>
        </w:rPr>
      </w:pPr>
    </w:p>
    <w:p w:rsidR="00EE1DAC" w:rsidRPr="00942454" w:rsidRDefault="00EE1DAC" w:rsidP="00942454">
      <w:pPr>
        <w:pStyle w:val="Pa7"/>
        <w:numPr>
          <w:ilvl w:val="0"/>
          <w:numId w:val="25"/>
        </w:numPr>
        <w:spacing w:after="160"/>
        <w:jc w:val="both"/>
      </w:pPr>
      <w:r w:rsidRPr="00942454">
        <w:t>Cese de actividad:</w:t>
      </w:r>
    </w:p>
    <w:p w:rsidR="00D16784" w:rsidRPr="00942454" w:rsidRDefault="00D16784" w:rsidP="00942454">
      <w:pPr>
        <w:pStyle w:val="Default"/>
        <w:jc w:val="both"/>
      </w:pPr>
      <w:r w:rsidRPr="00942454">
        <w:tab/>
      </w:r>
      <w:r w:rsidRPr="00942454">
        <w:tab/>
      </w:r>
    </w:p>
    <w:p w:rsidR="00D16784" w:rsidRPr="00942454" w:rsidRDefault="00D16784" w:rsidP="00942454">
      <w:pPr>
        <w:pStyle w:val="Default"/>
        <w:jc w:val="both"/>
      </w:pPr>
      <w:r w:rsidRPr="00942454">
        <w:tab/>
        <w:t>C</w:t>
      </w:r>
      <w:r w:rsidR="00DE50A5" w:rsidRPr="00942454">
        <w:t>u</w:t>
      </w:r>
      <w:r w:rsidRPr="00942454">
        <w:t>ando el o los dentistas son los titulares:</w:t>
      </w:r>
    </w:p>
    <w:p w:rsidR="00DE50A5" w:rsidRPr="00942454" w:rsidRDefault="00DE50A5" w:rsidP="00942454">
      <w:pPr>
        <w:pStyle w:val="Default"/>
        <w:tabs>
          <w:tab w:val="left" w:pos="1418"/>
        </w:tabs>
        <w:ind w:left="1416"/>
        <w:jc w:val="both"/>
      </w:pPr>
      <w:r w:rsidRPr="00942454">
        <w:tab/>
      </w:r>
    </w:p>
    <w:p w:rsidR="00EE1DAC" w:rsidRPr="00942454" w:rsidRDefault="00D16784" w:rsidP="00942454">
      <w:pPr>
        <w:pStyle w:val="Default"/>
        <w:tabs>
          <w:tab w:val="left" w:pos="1418"/>
        </w:tabs>
        <w:ind w:left="1416"/>
        <w:jc w:val="both"/>
        <w:rPr>
          <w:color w:val="auto"/>
        </w:rPr>
      </w:pPr>
      <w:r w:rsidRPr="00942454">
        <w:rPr>
          <w:color w:val="auto"/>
        </w:rPr>
        <w:t xml:space="preserve">Los titulares </w:t>
      </w:r>
      <w:r w:rsidR="00EE1DAC" w:rsidRPr="00942454">
        <w:rPr>
          <w:color w:val="auto"/>
        </w:rPr>
        <w:t xml:space="preserve">de la clínica sigue sometido a los plazos anteriores así como a </w:t>
      </w:r>
      <w:r w:rsidR="00A049A6" w:rsidRPr="00942454">
        <w:rPr>
          <w:color w:val="auto"/>
        </w:rPr>
        <w:t xml:space="preserve">las exigencias legales en materia de conservación y seguridad de los datos de las historias clínicas, correspondiéndoles su custodia y conservación en tanto no hayan transcurrido </w:t>
      </w:r>
      <w:r w:rsidR="00EE1DAC" w:rsidRPr="00942454">
        <w:rPr>
          <w:color w:val="auto"/>
        </w:rPr>
        <w:t xml:space="preserve">dichos </w:t>
      </w:r>
      <w:r w:rsidR="00A049A6" w:rsidRPr="00942454">
        <w:rPr>
          <w:color w:val="auto"/>
        </w:rPr>
        <w:t>plazos</w:t>
      </w:r>
      <w:r w:rsidR="00EE1DAC" w:rsidRPr="00942454">
        <w:rPr>
          <w:color w:val="auto"/>
        </w:rPr>
        <w:t>.</w:t>
      </w:r>
    </w:p>
    <w:p w:rsidR="00AD3D4C" w:rsidRPr="00942454" w:rsidRDefault="00AD3D4C" w:rsidP="00942454">
      <w:pPr>
        <w:pStyle w:val="Default"/>
        <w:tabs>
          <w:tab w:val="left" w:pos="1418"/>
        </w:tabs>
        <w:ind w:left="1416"/>
        <w:jc w:val="both"/>
        <w:rPr>
          <w:color w:val="auto"/>
        </w:rPr>
      </w:pPr>
    </w:p>
    <w:p w:rsidR="00AD3D4C" w:rsidRPr="00942454" w:rsidRDefault="00AD3D4C" w:rsidP="00942454">
      <w:pPr>
        <w:pStyle w:val="Default"/>
        <w:ind w:left="1416"/>
        <w:jc w:val="both"/>
        <w:rPr>
          <w:color w:val="auto"/>
        </w:rPr>
      </w:pPr>
      <w:r w:rsidRPr="00942454">
        <w:rPr>
          <w:color w:val="auto"/>
        </w:rPr>
        <w:t xml:space="preserve">Si fallece/n, sus herederos y herederas se subrogarán en las obligaciones de custodia y conservación señaladas hasta tanto pongan las historias clínicas a disposición del correspondiente Colegio Profesional. </w:t>
      </w:r>
    </w:p>
    <w:p w:rsidR="00AD3D4C" w:rsidRPr="00942454" w:rsidRDefault="00AD3D4C" w:rsidP="00942454">
      <w:pPr>
        <w:pStyle w:val="Default"/>
        <w:tabs>
          <w:tab w:val="left" w:pos="1418"/>
        </w:tabs>
        <w:ind w:left="1416"/>
        <w:jc w:val="both"/>
      </w:pPr>
    </w:p>
    <w:p w:rsidR="006C2124" w:rsidRPr="00942454" w:rsidRDefault="006C2124" w:rsidP="00942454">
      <w:pPr>
        <w:pStyle w:val="Default"/>
        <w:tabs>
          <w:tab w:val="left" w:pos="1418"/>
        </w:tabs>
        <w:ind w:left="2484"/>
        <w:jc w:val="both"/>
      </w:pPr>
    </w:p>
    <w:p w:rsidR="00DE50A5" w:rsidRPr="00942454" w:rsidRDefault="00DE50A5" w:rsidP="00942454">
      <w:pPr>
        <w:pStyle w:val="Default"/>
        <w:jc w:val="both"/>
      </w:pPr>
      <w:r w:rsidRPr="00942454">
        <w:tab/>
        <w:t>Cuando el titular no es profesional sanitario:</w:t>
      </w:r>
    </w:p>
    <w:p w:rsidR="00DE50A5" w:rsidRPr="00942454" w:rsidRDefault="00DE50A5" w:rsidP="00942454">
      <w:pPr>
        <w:pStyle w:val="Default"/>
        <w:ind w:left="1068"/>
        <w:jc w:val="both"/>
      </w:pPr>
    </w:p>
    <w:p w:rsidR="00AD3D4C" w:rsidRPr="00942454" w:rsidRDefault="00DE50A5" w:rsidP="00942454">
      <w:pPr>
        <w:pStyle w:val="Default"/>
        <w:ind w:left="1416"/>
        <w:jc w:val="both"/>
        <w:rPr>
          <w:color w:val="auto"/>
        </w:rPr>
      </w:pPr>
      <w:r w:rsidRPr="00942454">
        <w:rPr>
          <w:color w:val="auto"/>
        </w:rPr>
        <w:t>Los titulares responsables garantizarán el m</w:t>
      </w:r>
      <w:r w:rsidR="00AD3D4C" w:rsidRPr="00942454">
        <w:rPr>
          <w:color w:val="auto"/>
        </w:rPr>
        <w:t>a</w:t>
      </w:r>
      <w:r w:rsidRPr="00942454">
        <w:rPr>
          <w:color w:val="auto"/>
        </w:rPr>
        <w:t>ntenimi</w:t>
      </w:r>
      <w:r w:rsidR="00AD3D4C" w:rsidRPr="00942454">
        <w:rPr>
          <w:color w:val="auto"/>
        </w:rPr>
        <w:t>e</w:t>
      </w:r>
      <w:r w:rsidRPr="00942454">
        <w:rPr>
          <w:color w:val="auto"/>
        </w:rPr>
        <w:t>nto del acceso legalmente reconocido a las historias cl</w:t>
      </w:r>
      <w:r w:rsidR="00AD3D4C" w:rsidRPr="00942454">
        <w:rPr>
          <w:color w:val="auto"/>
        </w:rPr>
        <w:t>í</w:t>
      </w:r>
      <w:r w:rsidRPr="00942454">
        <w:rPr>
          <w:color w:val="auto"/>
        </w:rPr>
        <w:t>nicas que se encuentren</w:t>
      </w:r>
      <w:r w:rsidR="00AD3D4C" w:rsidRPr="00942454">
        <w:rPr>
          <w:color w:val="auto"/>
        </w:rPr>
        <w:t xml:space="preserve"> </w:t>
      </w:r>
      <w:r w:rsidRPr="00942454">
        <w:rPr>
          <w:color w:val="auto"/>
        </w:rPr>
        <w:t>ba</w:t>
      </w:r>
      <w:r w:rsidR="00AD3D4C" w:rsidRPr="00942454">
        <w:rPr>
          <w:color w:val="auto"/>
        </w:rPr>
        <w:t>jo s</w:t>
      </w:r>
      <w:r w:rsidRPr="00942454">
        <w:rPr>
          <w:color w:val="auto"/>
        </w:rPr>
        <w:t>u</w:t>
      </w:r>
      <w:r w:rsidR="00AD3D4C" w:rsidRPr="00942454">
        <w:rPr>
          <w:color w:val="auto"/>
        </w:rPr>
        <w:t xml:space="preserve"> </w:t>
      </w:r>
      <w:r w:rsidRPr="00942454">
        <w:rPr>
          <w:color w:val="auto"/>
        </w:rPr>
        <w:t>custo</w:t>
      </w:r>
      <w:r w:rsidR="00AD3D4C" w:rsidRPr="00942454">
        <w:rPr>
          <w:color w:val="auto"/>
        </w:rPr>
        <w:t>dia.</w:t>
      </w:r>
    </w:p>
    <w:p w:rsidR="00AD3D4C" w:rsidRPr="00942454" w:rsidRDefault="00AD3D4C" w:rsidP="00942454">
      <w:pPr>
        <w:pStyle w:val="Default"/>
        <w:jc w:val="both"/>
        <w:rPr>
          <w:color w:val="auto"/>
        </w:rPr>
      </w:pPr>
    </w:p>
    <w:p w:rsidR="00AD3D4C" w:rsidRPr="00942454" w:rsidRDefault="00AD3D4C" w:rsidP="00942454">
      <w:pPr>
        <w:pStyle w:val="Default"/>
        <w:jc w:val="both"/>
        <w:rPr>
          <w:color w:val="auto"/>
        </w:rPr>
      </w:pPr>
    </w:p>
    <w:p w:rsidR="00AD3D4C" w:rsidRPr="00942454" w:rsidRDefault="00A049A6" w:rsidP="00942454">
      <w:pPr>
        <w:pStyle w:val="Pa7"/>
        <w:numPr>
          <w:ilvl w:val="0"/>
          <w:numId w:val="25"/>
        </w:numPr>
        <w:spacing w:after="160"/>
        <w:jc w:val="both"/>
      </w:pPr>
      <w:r w:rsidRPr="00942454">
        <w:lastRenderedPageBreak/>
        <w:t xml:space="preserve">Expurgo y destrucción de la documentación clínica. </w:t>
      </w:r>
    </w:p>
    <w:p w:rsidR="00AD3D4C" w:rsidRPr="00942454" w:rsidRDefault="00AD3D4C" w:rsidP="00942454">
      <w:pPr>
        <w:pStyle w:val="Pa7"/>
        <w:spacing w:after="160"/>
        <w:ind w:left="720"/>
        <w:jc w:val="both"/>
      </w:pPr>
    </w:p>
    <w:p w:rsidR="007C40B4" w:rsidRPr="00942454" w:rsidRDefault="00AD3D4C" w:rsidP="00942454">
      <w:pPr>
        <w:pStyle w:val="Pa7"/>
        <w:numPr>
          <w:ilvl w:val="0"/>
          <w:numId w:val="27"/>
        </w:numPr>
        <w:spacing w:after="160"/>
        <w:jc w:val="both"/>
      </w:pPr>
      <w:r w:rsidRPr="00942454">
        <w:t xml:space="preserve">Constituye </w:t>
      </w:r>
      <w:r w:rsidR="00A049A6" w:rsidRPr="00942454">
        <w:t>el proceso de evaluación crítica y selección de los soportes y tipos documentales de la historia clínica que reúnen las mejores condiciones de testimonio e información para poder determinar la continuidad de su conservación y la retirada o destrucción de aquellos que no sean esenciales para resumir y reconstruir cada episodio asistencial</w:t>
      </w:r>
      <w:r w:rsidR="007C40B4" w:rsidRPr="00942454">
        <w:t>.</w:t>
      </w:r>
    </w:p>
    <w:p w:rsidR="007C40B4" w:rsidRPr="00942454" w:rsidRDefault="007C40B4" w:rsidP="00942454">
      <w:pPr>
        <w:pStyle w:val="Pa7"/>
        <w:numPr>
          <w:ilvl w:val="0"/>
          <w:numId w:val="27"/>
        </w:numPr>
        <w:spacing w:after="160"/>
        <w:jc w:val="both"/>
      </w:pPr>
      <w:r w:rsidRPr="00942454">
        <w:t xml:space="preserve">Expurgo: </w:t>
      </w:r>
      <w:r w:rsidR="00AD3D4C" w:rsidRPr="00942454">
        <w:t>Un</w:t>
      </w:r>
      <w:r w:rsidRPr="00942454">
        <w:t>a</w:t>
      </w:r>
      <w:r w:rsidR="00A049A6" w:rsidRPr="00942454">
        <w:t xml:space="preserve"> vez transcurridos los plazos legales de conservación </w:t>
      </w:r>
      <w:r w:rsidR="00AD3D4C" w:rsidRPr="00942454">
        <w:t xml:space="preserve">contenidos en este manual </w:t>
      </w:r>
      <w:r w:rsidR="00A049A6" w:rsidRPr="00942454">
        <w:t>se podrá realizar un proceso de expurgo de la documentación clínica, pudiéndose destruir los tipos documentales que procedan con excepción de los siguientes</w:t>
      </w:r>
      <w:r w:rsidRPr="00942454">
        <w:t>.</w:t>
      </w:r>
    </w:p>
    <w:p w:rsidR="007C40B4" w:rsidRPr="00942454" w:rsidRDefault="007C40B4" w:rsidP="00942454">
      <w:pPr>
        <w:pStyle w:val="Pa7"/>
        <w:numPr>
          <w:ilvl w:val="0"/>
          <w:numId w:val="28"/>
        </w:numPr>
        <w:spacing w:after="160"/>
        <w:ind w:left="1800"/>
        <w:jc w:val="both"/>
      </w:pPr>
      <w:r w:rsidRPr="00942454">
        <w:t xml:space="preserve">Informe de </w:t>
      </w:r>
      <w:r w:rsidR="00BF4EF0">
        <w:t>fin de tratamiento</w:t>
      </w:r>
      <w:r w:rsidRPr="00942454">
        <w:t xml:space="preserve">. </w:t>
      </w:r>
    </w:p>
    <w:p w:rsidR="007C40B4" w:rsidRPr="00942454" w:rsidRDefault="00BF4EF0" w:rsidP="00942454">
      <w:pPr>
        <w:pStyle w:val="Pa7"/>
        <w:numPr>
          <w:ilvl w:val="0"/>
          <w:numId w:val="28"/>
        </w:numPr>
        <w:spacing w:after="160"/>
        <w:ind w:left="1800"/>
        <w:jc w:val="both"/>
      </w:pPr>
      <w:r>
        <w:t>Radiografías</w:t>
      </w:r>
      <w:r w:rsidR="007C40B4" w:rsidRPr="00942454">
        <w:t xml:space="preserve">. </w:t>
      </w:r>
    </w:p>
    <w:p w:rsidR="007C40B4" w:rsidRPr="00942454" w:rsidRDefault="007C40B4" w:rsidP="00942454">
      <w:pPr>
        <w:pStyle w:val="Pa7"/>
        <w:numPr>
          <w:ilvl w:val="0"/>
          <w:numId w:val="28"/>
        </w:numPr>
        <w:spacing w:after="160"/>
        <w:ind w:left="1800"/>
        <w:jc w:val="both"/>
      </w:pPr>
      <w:r w:rsidRPr="00942454">
        <w:t xml:space="preserve">Consentimiento informado. </w:t>
      </w:r>
    </w:p>
    <w:p w:rsidR="007C40B4" w:rsidRPr="00942454" w:rsidRDefault="007C40B4" w:rsidP="00942454">
      <w:pPr>
        <w:pStyle w:val="Pa7"/>
        <w:numPr>
          <w:ilvl w:val="0"/>
          <w:numId w:val="28"/>
        </w:numPr>
        <w:spacing w:after="160"/>
        <w:ind w:left="1800"/>
        <w:jc w:val="both"/>
      </w:pPr>
      <w:r w:rsidRPr="00942454">
        <w:t>Hoja</w:t>
      </w:r>
      <w:r w:rsidR="00BF4EF0">
        <w:t xml:space="preserve"> de cese de tratamiento voluntario.</w:t>
      </w:r>
      <w:r w:rsidRPr="00942454">
        <w:t xml:space="preserve"> </w:t>
      </w:r>
    </w:p>
    <w:p w:rsidR="007C40B4" w:rsidRPr="00942454" w:rsidRDefault="00BF4EF0" w:rsidP="00942454">
      <w:pPr>
        <w:pStyle w:val="Pa7"/>
        <w:numPr>
          <w:ilvl w:val="0"/>
          <w:numId w:val="28"/>
        </w:numPr>
        <w:spacing w:after="160"/>
        <w:ind w:left="1800"/>
        <w:jc w:val="both"/>
      </w:pPr>
      <w:r>
        <w:t>E</w:t>
      </w:r>
      <w:r w:rsidR="007C40B4" w:rsidRPr="00942454">
        <w:t xml:space="preserve">xploraciones complementarias. </w:t>
      </w:r>
    </w:p>
    <w:p w:rsidR="007C40B4" w:rsidRPr="00942454" w:rsidRDefault="007C40B4" w:rsidP="00942454">
      <w:pPr>
        <w:pStyle w:val="Pa7"/>
        <w:spacing w:after="160"/>
        <w:ind w:left="2136"/>
        <w:jc w:val="both"/>
      </w:pPr>
    </w:p>
    <w:p w:rsidR="007C40B4" w:rsidRPr="00942454" w:rsidRDefault="007C40B4" w:rsidP="00942454">
      <w:pPr>
        <w:pStyle w:val="Pa7"/>
        <w:numPr>
          <w:ilvl w:val="0"/>
          <w:numId w:val="27"/>
        </w:numPr>
        <w:spacing w:after="160"/>
        <w:jc w:val="both"/>
      </w:pPr>
      <w:r w:rsidRPr="00942454">
        <w:t>Destrucción historia clínica:</w:t>
      </w:r>
    </w:p>
    <w:p w:rsidR="007C40B4" w:rsidRPr="00942454" w:rsidRDefault="007C40B4" w:rsidP="00942454">
      <w:pPr>
        <w:pStyle w:val="Default"/>
        <w:jc w:val="both"/>
      </w:pPr>
    </w:p>
    <w:p w:rsidR="007C40B4" w:rsidRPr="00942454" w:rsidRDefault="007C40B4" w:rsidP="00942454">
      <w:pPr>
        <w:pStyle w:val="Default"/>
        <w:numPr>
          <w:ilvl w:val="0"/>
          <w:numId w:val="29"/>
        </w:numPr>
        <w:jc w:val="both"/>
      </w:pPr>
      <w:r w:rsidRPr="00942454">
        <w:t>T</w:t>
      </w:r>
      <w:r w:rsidR="00A049A6" w:rsidRPr="00942454">
        <w:rPr>
          <w:color w:val="auto"/>
        </w:rPr>
        <w:t xml:space="preserve">ranscurridos </w:t>
      </w:r>
      <w:r w:rsidR="00A049A6" w:rsidRPr="00942454">
        <w:rPr>
          <w:b/>
          <w:color w:val="auto"/>
        </w:rPr>
        <w:t>10 años</w:t>
      </w:r>
      <w:r w:rsidR="00A049A6" w:rsidRPr="00942454">
        <w:rPr>
          <w:color w:val="auto"/>
        </w:rPr>
        <w:t xml:space="preserve"> </w:t>
      </w:r>
      <w:r w:rsidRPr="00942454">
        <w:t xml:space="preserve">desde el </w:t>
      </w:r>
      <w:r w:rsidRPr="00942454">
        <w:rPr>
          <w:b/>
        </w:rPr>
        <w:t>fallecimiento</w:t>
      </w:r>
      <w:r w:rsidRPr="00942454">
        <w:t xml:space="preserve"> del paciente.</w:t>
      </w:r>
    </w:p>
    <w:p w:rsidR="00EB4C58" w:rsidRPr="00942454" w:rsidRDefault="007C40B4" w:rsidP="00942454">
      <w:pPr>
        <w:pStyle w:val="Default"/>
        <w:numPr>
          <w:ilvl w:val="0"/>
          <w:numId w:val="29"/>
        </w:numPr>
        <w:jc w:val="both"/>
      </w:pPr>
      <w:r w:rsidRPr="00942454">
        <w:t>Historia sin mov</w:t>
      </w:r>
      <w:r w:rsidR="00EB4C58" w:rsidRPr="00942454">
        <w:t>imientos en 15 años.</w:t>
      </w:r>
    </w:p>
    <w:p w:rsidR="00EB4C58" w:rsidRPr="00942454" w:rsidRDefault="00EB4C58" w:rsidP="00942454">
      <w:pPr>
        <w:pStyle w:val="Pa7"/>
        <w:spacing w:after="160"/>
        <w:ind w:left="2136"/>
        <w:jc w:val="both"/>
      </w:pPr>
    </w:p>
    <w:p w:rsidR="00EB4C58" w:rsidRPr="00942454" w:rsidRDefault="00EB4C58" w:rsidP="00942454">
      <w:pPr>
        <w:pStyle w:val="Pa7"/>
        <w:numPr>
          <w:ilvl w:val="0"/>
          <w:numId w:val="27"/>
        </w:numPr>
        <w:spacing w:after="160"/>
        <w:jc w:val="both"/>
      </w:pPr>
      <w:r w:rsidRPr="00942454">
        <w:t xml:space="preserve">Previo al expurgo o destrucción se recabará la autorización de la </w:t>
      </w:r>
      <w:r w:rsidR="00A049A6" w:rsidRPr="00942454">
        <w:t>Comisión de Valoración, Selección y Expurgo de Documentación Clínica (COVSEDOC)</w:t>
      </w:r>
      <w:r w:rsidRPr="00942454">
        <w:t xml:space="preserve"> a través de una p</w:t>
      </w:r>
      <w:r w:rsidR="00A049A6" w:rsidRPr="00942454">
        <w:t>ropuesta de expurgo de conformidad con las instrucciones que se aprueben al efecto.</w:t>
      </w:r>
    </w:p>
    <w:p w:rsidR="00EB4C58" w:rsidRPr="00942454" w:rsidRDefault="00EB4C58" w:rsidP="00942454">
      <w:pPr>
        <w:pStyle w:val="Pa7"/>
        <w:spacing w:after="160"/>
        <w:ind w:left="1440"/>
        <w:jc w:val="both"/>
      </w:pPr>
      <w:r w:rsidRPr="00942454">
        <w:t xml:space="preserve">Los procesos de expurgo deberán documentarse en un Acta de Expurgo que será remitida a la COVSEDOC. </w:t>
      </w:r>
    </w:p>
    <w:p w:rsidR="00EB4C58" w:rsidRPr="00942454" w:rsidRDefault="00EB4C58" w:rsidP="00942454">
      <w:pPr>
        <w:pStyle w:val="Default"/>
        <w:jc w:val="both"/>
      </w:pPr>
    </w:p>
    <w:p w:rsidR="00A049A6" w:rsidRPr="00942454" w:rsidRDefault="00A049A6" w:rsidP="00942454">
      <w:pPr>
        <w:pStyle w:val="Pa7"/>
        <w:numPr>
          <w:ilvl w:val="0"/>
          <w:numId w:val="27"/>
        </w:numPr>
        <w:spacing w:after="160"/>
        <w:jc w:val="both"/>
      </w:pPr>
      <w:r w:rsidRPr="00942454">
        <w:t xml:space="preserve"> </w:t>
      </w:r>
      <w:r w:rsidR="00EB4C58" w:rsidRPr="00942454">
        <w:t>En todo caso se c</w:t>
      </w:r>
      <w:r w:rsidRPr="00942454">
        <w:t>onservar</w:t>
      </w:r>
      <w:r w:rsidR="00EB4C58" w:rsidRPr="00942454">
        <w:t xml:space="preserve">án según los criterios que establezca la </w:t>
      </w:r>
      <w:r w:rsidRPr="00942454">
        <w:t xml:space="preserve">COVSEDOC, la documentación que sea relevante a efectos asistenciales, así como especialmente, a efectos epidemiológicos, de investigación o de organización y funcionamiento del Sistema Nacional de Salud. En el tratamiento de esta documentación debe evitarse identificar a las personas afectadas, salvo que el anonimato sea incompatible con las finalidades perseguidas o que los pacientes hayan dado su consentimiento previo, de acuerdo con la normativa vigente en materia de protección de datos de carácter personal. La documentación clínica también </w:t>
      </w:r>
      <w:r w:rsidRPr="00942454">
        <w:lastRenderedPageBreak/>
        <w:t xml:space="preserve">debe conservarse en su caso a efectos judiciales, de conformidad con la normativa vigente. </w:t>
      </w: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Pa7"/>
        <w:numPr>
          <w:ilvl w:val="0"/>
          <w:numId w:val="13"/>
        </w:numPr>
        <w:spacing w:after="160"/>
        <w:jc w:val="both"/>
        <w:rPr>
          <w:b/>
        </w:rPr>
      </w:pPr>
      <w:r w:rsidRPr="00942454">
        <w:rPr>
          <w:b/>
        </w:rPr>
        <w:t>RESPONSABILIDADES DE SU CONSERVACIÓN Y UTILIZACIÓN.</w:t>
      </w:r>
    </w:p>
    <w:p w:rsidR="00EB4C58" w:rsidRPr="00942454" w:rsidRDefault="00EB4C58" w:rsidP="00942454">
      <w:pPr>
        <w:pStyle w:val="Default"/>
        <w:ind w:left="600"/>
        <w:jc w:val="both"/>
      </w:pPr>
    </w:p>
    <w:p w:rsidR="009D1FE0" w:rsidRPr="00942454" w:rsidRDefault="00EB4C58" w:rsidP="00942454">
      <w:pPr>
        <w:pStyle w:val="Default"/>
        <w:ind w:left="600"/>
        <w:jc w:val="both"/>
        <w:rPr>
          <w:b/>
        </w:rPr>
      </w:pPr>
      <w:r w:rsidRPr="00942454">
        <w:rPr>
          <w:b/>
        </w:rPr>
        <w:t>Cuando el o los dentistas son los titulares:</w:t>
      </w:r>
    </w:p>
    <w:p w:rsidR="009D1FE0" w:rsidRPr="00942454" w:rsidRDefault="009D1FE0" w:rsidP="00942454">
      <w:pPr>
        <w:pStyle w:val="Default"/>
        <w:ind w:left="600"/>
        <w:jc w:val="both"/>
        <w:rPr>
          <w:b/>
        </w:rPr>
      </w:pPr>
    </w:p>
    <w:p w:rsidR="009D1FE0" w:rsidRPr="00942454" w:rsidRDefault="009D1FE0" w:rsidP="00942454">
      <w:pPr>
        <w:pStyle w:val="Default"/>
        <w:ind w:left="600"/>
        <w:jc w:val="both"/>
        <w:rPr>
          <w:b/>
        </w:rPr>
      </w:pPr>
      <w:r w:rsidRPr="00942454">
        <w:t>La custodia y archivo corresponde al propio dentista.</w:t>
      </w:r>
    </w:p>
    <w:p w:rsidR="009D1FE0" w:rsidRPr="00942454" w:rsidRDefault="009D1FE0" w:rsidP="00942454">
      <w:pPr>
        <w:pStyle w:val="Pa7"/>
        <w:spacing w:after="160"/>
        <w:ind w:firstLine="240"/>
        <w:jc w:val="both"/>
      </w:pPr>
    </w:p>
    <w:p w:rsidR="009D1FE0" w:rsidRPr="00942454" w:rsidRDefault="009D1FE0" w:rsidP="00942454">
      <w:pPr>
        <w:pStyle w:val="Default"/>
        <w:jc w:val="both"/>
      </w:pPr>
    </w:p>
    <w:p w:rsidR="009D1FE0" w:rsidRPr="00942454" w:rsidRDefault="009D1FE0" w:rsidP="00942454">
      <w:pPr>
        <w:pStyle w:val="Default"/>
        <w:ind w:left="567"/>
        <w:jc w:val="both"/>
        <w:rPr>
          <w:b/>
        </w:rPr>
      </w:pPr>
      <w:r w:rsidRPr="00942454">
        <w:rPr>
          <w:b/>
        </w:rPr>
        <w:t>Cuando el titular no es profesional sanitario:</w:t>
      </w:r>
    </w:p>
    <w:p w:rsidR="009D1FE0" w:rsidRPr="00942454" w:rsidRDefault="009D1FE0" w:rsidP="00942454">
      <w:pPr>
        <w:pStyle w:val="Default"/>
        <w:ind w:left="600"/>
        <w:jc w:val="both"/>
        <w:rPr>
          <w:b/>
        </w:rPr>
      </w:pPr>
    </w:p>
    <w:p w:rsidR="009D1FE0" w:rsidRPr="00942454" w:rsidRDefault="009D1FE0" w:rsidP="00942454">
      <w:pPr>
        <w:pStyle w:val="Default"/>
        <w:ind w:left="600"/>
        <w:jc w:val="both"/>
        <w:rPr>
          <w:b/>
        </w:rPr>
      </w:pPr>
    </w:p>
    <w:p w:rsidR="009D1FE0" w:rsidRPr="00942454" w:rsidRDefault="009D1FE0" w:rsidP="00942454">
      <w:pPr>
        <w:pStyle w:val="Default"/>
        <w:ind w:left="600"/>
        <w:jc w:val="both"/>
      </w:pPr>
      <w:r w:rsidRPr="00942454">
        <w:t>Los dentistas que realicen una labor asistencial podrán acceder a las historias clínicas y registrarán dicho acceso, fecha y justificación.</w:t>
      </w:r>
    </w:p>
    <w:p w:rsidR="00107B17" w:rsidRPr="00942454" w:rsidRDefault="00107B17" w:rsidP="00942454">
      <w:pPr>
        <w:pStyle w:val="Default"/>
        <w:ind w:left="600"/>
        <w:jc w:val="both"/>
      </w:pPr>
    </w:p>
    <w:p w:rsidR="00107B17" w:rsidRPr="00942454" w:rsidRDefault="00107B17" w:rsidP="00942454">
      <w:pPr>
        <w:pStyle w:val="Default"/>
        <w:ind w:left="600"/>
        <w:jc w:val="both"/>
      </w:pPr>
      <w:r w:rsidRPr="00942454">
        <w:t>Si se trata de historias físicas, el personal de recepción se responsabilizará de la custodia de dichos documentos así como su debido archivo.</w:t>
      </w:r>
    </w:p>
    <w:p w:rsidR="00107B17" w:rsidRPr="00942454" w:rsidRDefault="00107B17" w:rsidP="00942454">
      <w:pPr>
        <w:pStyle w:val="Default"/>
        <w:ind w:left="600"/>
        <w:jc w:val="both"/>
      </w:pPr>
    </w:p>
    <w:p w:rsidR="00A049A6" w:rsidRPr="00942454" w:rsidRDefault="00107B17" w:rsidP="00942454">
      <w:pPr>
        <w:pStyle w:val="Default"/>
        <w:ind w:left="600"/>
        <w:jc w:val="both"/>
      </w:pPr>
      <w:r w:rsidRPr="00942454">
        <w:t xml:space="preserve">Si se </w:t>
      </w:r>
      <w:r w:rsidR="00A049A6" w:rsidRPr="00942454">
        <w:rPr>
          <w:color w:val="auto"/>
        </w:rPr>
        <w:t>externaliza</w:t>
      </w:r>
      <w:r w:rsidRPr="00942454">
        <w:rPr>
          <w:color w:val="auto"/>
        </w:rPr>
        <w:t xml:space="preserve"> </w:t>
      </w:r>
      <w:r w:rsidR="00A049A6" w:rsidRPr="00942454">
        <w:rPr>
          <w:color w:val="auto"/>
        </w:rPr>
        <w:t xml:space="preserve">la gestión del archivo, se dispondrá en el contrato correspondiente la garantía de cumplimiento de la normativa vigente y, en particular, la prevista en el artículo 12 de la Ley Orgánica 15/1999, de 13 de diciembre, de Protección de Datos de carácter personal sobre el acceso a dichos datos por cuenta de terceros. </w:t>
      </w: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107B17" w:rsidRDefault="00A049A6" w:rsidP="00942454">
      <w:pPr>
        <w:pStyle w:val="Pa7"/>
        <w:numPr>
          <w:ilvl w:val="0"/>
          <w:numId w:val="13"/>
        </w:numPr>
        <w:spacing w:after="160"/>
        <w:jc w:val="both"/>
        <w:rPr>
          <w:b/>
        </w:rPr>
      </w:pPr>
      <w:r w:rsidRPr="00942454">
        <w:rPr>
          <w:b/>
        </w:rPr>
        <w:t>CONFIDENCIALIDAD DE LA HISTORIA CLÍNICA.</w:t>
      </w:r>
    </w:p>
    <w:p w:rsidR="00942454" w:rsidRPr="00942454" w:rsidRDefault="00942454" w:rsidP="00942454">
      <w:pPr>
        <w:pStyle w:val="Default"/>
      </w:pPr>
    </w:p>
    <w:p w:rsidR="00A049A6" w:rsidRPr="00942454" w:rsidRDefault="00107B17" w:rsidP="00942454">
      <w:pPr>
        <w:pStyle w:val="Pa7"/>
        <w:spacing w:after="160"/>
        <w:ind w:left="600"/>
        <w:jc w:val="both"/>
      </w:pPr>
      <w:r w:rsidRPr="00942454">
        <w:t xml:space="preserve">Tanto los dentistas como la Clínica garantizarán </w:t>
      </w:r>
      <w:r w:rsidR="00A049A6" w:rsidRPr="00942454">
        <w:t>la protección de los datos de carácter personal así como la custodia y confidencialidad de la información que se contiene en la historia clínica, aplicándose lo dispuesto en la Ley Orgánica 15/1999, de Protección de Datos de Carácter Personal.</w:t>
      </w:r>
    </w:p>
    <w:p w:rsidR="00234CE3" w:rsidRPr="00942454" w:rsidRDefault="00234CE3" w:rsidP="00942454">
      <w:pPr>
        <w:pStyle w:val="Default"/>
        <w:ind w:left="567"/>
        <w:jc w:val="both"/>
      </w:pPr>
      <w:r w:rsidRPr="00942454">
        <w:t>Todos los Dentistas y personal que recopilen y procesen datos personales contenidos en la Historia Clínica están sujetos al mismo deber de secreto profesional.</w:t>
      </w:r>
    </w:p>
    <w:p w:rsidR="00234CE3" w:rsidRPr="00942454" w:rsidRDefault="00234CE3" w:rsidP="00942454">
      <w:pPr>
        <w:pStyle w:val="Default"/>
        <w:ind w:left="567"/>
        <w:jc w:val="both"/>
      </w:pPr>
    </w:p>
    <w:p w:rsidR="00234CE3" w:rsidRPr="00942454" w:rsidRDefault="00234CE3" w:rsidP="00942454">
      <w:pPr>
        <w:pStyle w:val="Default"/>
        <w:ind w:left="567"/>
        <w:jc w:val="both"/>
      </w:pPr>
      <w:r w:rsidRPr="00942454">
        <w:t>Estas obligaciones son independientes del soporte documental que recoja la información de la historia clínica y subsistirán después de finalizar la relación con el paciente o con la clínica tras finalizar su relación laboral con la misma.</w:t>
      </w:r>
    </w:p>
    <w:p w:rsidR="00234CE3" w:rsidRPr="00942454" w:rsidRDefault="00234CE3" w:rsidP="00942454">
      <w:pPr>
        <w:pStyle w:val="Default"/>
        <w:ind w:left="567"/>
        <w:jc w:val="both"/>
      </w:pPr>
    </w:p>
    <w:p w:rsidR="00234CE3" w:rsidRPr="00942454" w:rsidRDefault="00234CE3" w:rsidP="00942454">
      <w:pPr>
        <w:pStyle w:val="Default"/>
        <w:ind w:left="567"/>
        <w:jc w:val="both"/>
        <w:rPr>
          <w:color w:val="auto"/>
        </w:rPr>
      </w:pPr>
      <w:r w:rsidRPr="00942454">
        <w:lastRenderedPageBreak/>
        <w:t xml:space="preserve">El titular Dentista o la dirección de la Clínica serán responsables en su caso de velar por la </w:t>
      </w:r>
      <w:r w:rsidRPr="00942454">
        <w:rPr>
          <w:color w:val="auto"/>
        </w:rPr>
        <w:t>confidencialidad, autenticidad, integridad y conservación de las mismas.</w:t>
      </w:r>
    </w:p>
    <w:p w:rsidR="00234CE3" w:rsidRPr="00942454" w:rsidRDefault="00234CE3" w:rsidP="00942454">
      <w:pPr>
        <w:pStyle w:val="Default"/>
        <w:ind w:left="567"/>
        <w:jc w:val="both"/>
        <w:rPr>
          <w:color w:val="auto"/>
        </w:rPr>
      </w:pPr>
    </w:p>
    <w:p w:rsidR="00234CE3" w:rsidRPr="00942454" w:rsidRDefault="00234CE3" w:rsidP="00942454">
      <w:pPr>
        <w:pStyle w:val="Default"/>
        <w:ind w:left="567"/>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Default"/>
        <w:jc w:val="both"/>
        <w:rPr>
          <w:color w:val="auto"/>
        </w:rPr>
      </w:pPr>
    </w:p>
    <w:p w:rsidR="00A049A6" w:rsidRPr="00942454" w:rsidRDefault="00A049A6" w:rsidP="00942454">
      <w:pPr>
        <w:pStyle w:val="Pa7"/>
        <w:numPr>
          <w:ilvl w:val="0"/>
          <w:numId w:val="13"/>
        </w:numPr>
        <w:spacing w:after="160"/>
        <w:jc w:val="both"/>
        <w:rPr>
          <w:b/>
        </w:rPr>
      </w:pPr>
      <w:r w:rsidRPr="00942454">
        <w:rPr>
          <w:b/>
        </w:rPr>
        <w:t>ACCESO A LA INFORMACIÓN DE LA HISTORIA CLÍNICA.</w:t>
      </w:r>
    </w:p>
    <w:p w:rsidR="00942454" w:rsidRPr="00942454" w:rsidRDefault="00942454" w:rsidP="00942454">
      <w:pPr>
        <w:pStyle w:val="Default"/>
      </w:pPr>
    </w:p>
    <w:p w:rsidR="009D7C7D" w:rsidRPr="00942454" w:rsidRDefault="009D7C7D" w:rsidP="00942454">
      <w:pPr>
        <w:pStyle w:val="Default"/>
        <w:numPr>
          <w:ilvl w:val="0"/>
          <w:numId w:val="30"/>
        </w:numPr>
        <w:jc w:val="both"/>
        <w:rPr>
          <w:color w:val="auto"/>
        </w:rPr>
      </w:pPr>
      <w:r w:rsidRPr="00942454">
        <w:rPr>
          <w:color w:val="auto"/>
        </w:rPr>
        <w:t>Acceso con fines asistenciales:</w:t>
      </w:r>
    </w:p>
    <w:p w:rsidR="009D7C7D" w:rsidRPr="00942454" w:rsidRDefault="009D7C7D" w:rsidP="00942454">
      <w:pPr>
        <w:pStyle w:val="Default"/>
        <w:ind w:left="960"/>
        <w:jc w:val="both"/>
        <w:rPr>
          <w:color w:val="auto"/>
        </w:rPr>
      </w:pPr>
    </w:p>
    <w:p w:rsidR="009D7C7D" w:rsidRPr="00942454" w:rsidRDefault="009D7C7D" w:rsidP="00942454">
      <w:pPr>
        <w:pStyle w:val="Default"/>
        <w:ind w:left="960"/>
        <w:jc w:val="both"/>
        <w:rPr>
          <w:color w:val="auto"/>
        </w:rPr>
      </w:pPr>
      <w:r w:rsidRPr="00942454">
        <w:rPr>
          <w:color w:val="auto"/>
        </w:rPr>
        <w:t>Podrán acceder los profesionales que tengan relación directa con la asistencia al paciente. Tanto los dentistas, como las higienistas o auxiliares de clínica e incluso el personal administrativo, aunque con un acceso limitado en función de:</w:t>
      </w:r>
    </w:p>
    <w:p w:rsidR="009D7C7D" w:rsidRPr="00942454" w:rsidRDefault="009D7C7D" w:rsidP="00942454">
      <w:pPr>
        <w:pStyle w:val="Default"/>
        <w:ind w:left="960"/>
        <w:jc w:val="both"/>
        <w:rPr>
          <w:color w:val="auto"/>
        </w:rPr>
      </w:pPr>
    </w:p>
    <w:p w:rsidR="009D7C7D" w:rsidRPr="00942454" w:rsidRDefault="009D7C7D" w:rsidP="00942454">
      <w:pPr>
        <w:pStyle w:val="Default"/>
        <w:numPr>
          <w:ilvl w:val="0"/>
          <w:numId w:val="31"/>
        </w:numPr>
        <w:jc w:val="both"/>
        <w:rPr>
          <w:color w:val="auto"/>
        </w:rPr>
      </w:pPr>
      <w:r w:rsidRPr="00942454">
        <w:rPr>
          <w:color w:val="auto"/>
        </w:rPr>
        <w:t>tipo de datos</w:t>
      </w:r>
    </w:p>
    <w:p w:rsidR="009D7C7D" w:rsidRPr="00942454" w:rsidRDefault="009D7C7D" w:rsidP="00942454">
      <w:pPr>
        <w:pStyle w:val="Default"/>
        <w:numPr>
          <w:ilvl w:val="0"/>
          <w:numId w:val="31"/>
        </w:numPr>
        <w:jc w:val="both"/>
        <w:rPr>
          <w:color w:val="auto"/>
        </w:rPr>
      </w:pPr>
      <w:r w:rsidRPr="00942454">
        <w:rPr>
          <w:color w:val="auto"/>
        </w:rPr>
        <w:t>profesión</w:t>
      </w:r>
    </w:p>
    <w:p w:rsidR="009C49F7" w:rsidRPr="00942454" w:rsidRDefault="009C49F7" w:rsidP="00942454">
      <w:pPr>
        <w:pStyle w:val="Default"/>
        <w:ind w:left="960"/>
        <w:jc w:val="both"/>
        <w:rPr>
          <w:color w:val="auto"/>
        </w:rPr>
      </w:pPr>
    </w:p>
    <w:p w:rsidR="009C49F7" w:rsidRPr="00942454" w:rsidRDefault="009C49F7" w:rsidP="00942454">
      <w:pPr>
        <w:pStyle w:val="Default"/>
        <w:numPr>
          <w:ilvl w:val="0"/>
          <w:numId w:val="30"/>
        </w:numPr>
        <w:jc w:val="both"/>
        <w:rPr>
          <w:color w:val="auto"/>
        </w:rPr>
      </w:pPr>
      <w:r w:rsidRPr="00942454">
        <w:rPr>
          <w:color w:val="auto"/>
        </w:rPr>
        <w:t>Acceso del paciente a su historia clínica:</w:t>
      </w:r>
    </w:p>
    <w:p w:rsidR="009C49F7" w:rsidRPr="00942454" w:rsidRDefault="009C49F7" w:rsidP="00942454">
      <w:pPr>
        <w:pStyle w:val="Default"/>
        <w:ind w:left="960"/>
        <w:jc w:val="both"/>
        <w:rPr>
          <w:color w:val="auto"/>
        </w:rPr>
      </w:pPr>
    </w:p>
    <w:p w:rsidR="009C49F7" w:rsidRPr="00942454" w:rsidRDefault="009C49F7" w:rsidP="00942454">
      <w:pPr>
        <w:pStyle w:val="Default"/>
        <w:ind w:left="960"/>
        <w:jc w:val="both"/>
      </w:pPr>
      <w:r w:rsidRPr="00942454">
        <w:rPr>
          <w:color w:val="auto"/>
        </w:rPr>
        <w:t>El paciente tiene derecho a c</w:t>
      </w:r>
      <w:r w:rsidRPr="00942454">
        <w:t>onocer en todo momento a la persona profesional de la salud responsable de su diagnóstico y tratamiento, así como a obtener la información disponible sobre su salud con motivo de cualquier actuación en el ámbito de la misma e incluso que se respete su derecho a no recibir información.</w:t>
      </w:r>
    </w:p>
    <w:p w:rsidR="009C49F7" w:rsidRPr="00942454" w:rsidRDefault="009C49F7" w:rsidP="00942454">
      <w:pPr>
        <w:pStyle w:val="Default"/>
        <w:ind w:left="960"/>
        <w:jc w:val="both"/>
      </w:pPr>
    </w:p>
    <w:p w:rsidR="00234CE3" w:rsidRPr="00942454" w:rsidRDefault="009C49F7" w:rsidP="00942454">
      <w:pPr>
        <w:pStyle w:val="Default"/>
        <w:ind w:left="960"/>
        <w:jc w:val="both"/>
      </w:pPr>
      <w:r w:rsidRPr="00942454">
        <w:t xml:space="preserve">También, recibirá del dentista, si así lo solicita, </w:t>
      </w:r>
      <w:r w:rsidR="00A049A6" w:rsidRPr="00942454">
        <w:t xml:space="preserve">una vez finalizado el </w:t>
      </w:r>
      <w:r w:rsidRPr="00942454">
        <w:t>tratamiento</w:t>
      </w:r>
      <w:r w:rsidR="00A049A6" w:rsidRPr="00942454">
        <w:t>, un informe clínico</w:t>
      </w:r>
      <w:r w:rsidRPr="00942454">
        <w:t xml:space="preserve"> o </w:t>
      </w:r>
      <w:r w:rsidR="00A049A6" w:rsidRPr="00942454">
        <w:t>certificado acreditativo de</w:t>
      </w:r>
      <w:r w:rsidRPr="00942454">
        <w:t>l estado de salud de su boca</w:t>
      </w:r>
      <w:r w:rsidR="00A049A6" w:rsidRPr="00942454">
        <w:t>, si así lo solicita.</w:t>
      </w:r>
    </w:p>
    <w:p w:rsidR="009C49F7" w:rsidRPr="00942454" w:rsidRDefault="009C49F7" w:rsidP="00942454">
      <w:pPr>
        <w:pStyle w:val="Default"/>
        <w:ind w:left="960"/>
        <w:jc w:val="both"/>
      </w:pPr>
    </w:p>
    <w:p w:rsidR="00A049A6" w:rsidRPr="00942454" w:rsidRDefault="009C49F7" w:rsidP="00942454">
      <w:pPr>
        <w:pStyle w:val="Default"/>
        <w:ind w:left="960"/>
        <w:jc w:val="both"/>
      </w:pPr>
      <w:r w:rsidRPr="00942454">
        <w:t>Podrá, así mismo, o</w:t>
      </w:r>
      <w:r w:rsidR="00A049A6" w:rsidRPr="00942454">
        <w:t>btener copia de los datos que figuran en la historia clínica</w:t>
      </w:r>
      <w:r w:rsidRPr="00942454">
        <w:t xml:space="preserve">, además de ejercitar los derechos de </w:t>
      </w:r>
      <w:r w:rsidR="00A049A6" w:rsidRPr="00942454">
        <w:t xml:space="preserve">acceso, rectificación, cancelación y oposición a su historia clínica. </w:t>
      </w:r>
    </w:p>
    <w:p w:rsidR="009C49F7" w:rsidRPr="00942454" w:rsidRDefault="009C49F7" w:rsidP="00942454">
      <w:pPr>
        <w:pStyle w:val="Default"/>
        <w:ind w:left="960"/>
        <w:jc w:val="both"/>
      </w:pPr>
    </w:p>
    <w:p w:rsidR="00A049A6" w:rsidRPr="00942454" w:rsidRDefault="009C49F7" w:rsidP="00942454">
      <w:pPr>
        <w:pStyle w:val="Default"/>
        <w:ind w:left="960"/>
        <w:jc w:val="both"/>
      </w:pPr>
      <w:r w:rsidRPr="00942454">
        <w:t xml:space="preserve">La información a la persona paciente </w:t>
      </w:r>
      <w:r w:rsidR="00A049A6" w:rsidRPr="00942454">
        <w:t xml:space="preserve">presentará en general de forma oral y abarcará como mínimo la finalidad y la naturaleza de la actuación, así como sus riesgos y consecuencias. Se dejará constancia en la historia clínica de la información proporcionada, así como del documento en el que en su caso figure su renuncia a recibir información. </w:t>
      </w:r>
    </w:p>
    <w:p w:rsidR="009C49F7" w:rsidRPr="00942454" w:rsidRDefault="009C49F7" w:rsidP="00942454">
      <w:pPr>
        <w:pStyle w:val="Default"/>
        <w:ind w:left="960"/>
        <w:jc w:val="both"/>
      </w:pPr>
    </w:p>
    <w:p w:rsidR="00A049A6" w:rsidRPr="00942454" w:rsidRDefault="009C49F7" w:rsidP="00942454">
      <w:pPr>
        <w:pStyle w:val="Default"/>
        <w:ind w:left="960"/>
        <w:jc w:val="both"/>
      </w:pPr>
      <w:r w:rsidRPr="00942454">
        <w:t xml:space="preserve">Esta </w:t>
      </w:r>
      <w:r w:rsidR="00A049A6" w:rsidRPr="00942454">
        <w:t xml:space="preserve">información será verídica y deberá darse de manera comprensible y adecuada a las necesidades y los requerimientos de la persona paciente para ayudarle a tomar una decisión. </w:t>
      </w:r>
    </w:p>
    <w:p w:rsidR="006049E3" w:rsidRPr="00942454" w:rsidRDefault="006049E3" w:rsidP="00942454">
      <w:pPr>
        <w:pStyle w:val="Default"/>
        <w:ind w:left="960"/>
        <w:jc w:val="both"/>
      </w:pPr>
    </w:p>
    <w:p w:rsidR="006049E3" w:rsidRPr="00942454" w:rsidRDefault="006049E3" w:rsidP="00942454">
      <w:pPr>
        <w:pStyle w:val="Default"/>
        <w:ind w:left="960"/>
        <w:jc w:val="both"/>
      </w:pPr>
      <w:r w:rsidRPr="00942454">
        <w:t xml:space="preserve">El </w:t>
      </w:r>
      <w:r w:rsidR="00A049A6" w:rsidRPr="00942454">
        <w:t>titular del derecho a la información es la persona paciente</w:t>
      </w:r>
      <w:r w:rsidRPr="00942454">
        <w:t xml:space="preserve"> o por representación debidamente </w:t>
      </w:r>
      <w:proofErr w:type="gramStart"/>
      <w:r w:rsidRPr="00942454">
        <w:t xml:space="preserve">acreditada </w:t>
      </w:r>
      <w:r w:rsidR="00A049A6" w:rsidRPr="00942454">
        <w:t>.</w:t>
      </w:r>
      <w:proofErr w:type="gramEnd"/>
      <w:r w:rsidR="00A049A6" w:rsidRPr="00942454">
        <w:t xml:space="preserve"> También serán informadas las personas vinculadas a ella, por razones familiares o de hecho, en la medida que lo permita de manera expresa o tácita.</w:t>
      </w:r>
    </w:p>
    <w:p w:rsidR="006049E3" w:rsidRPr="00942454" w:rsidRDefault="006049E3" w:rsidP="00942454">
      <w:pPr>
        <w:pStyle w:val="Default"/>
        <w:ind w:left="960"/>
        <w:jc w:val="both"/>
      </w:pPr>
      <w:r w:rsidRPr="00942454">
        <w:lastRenderedPageBreak/>
        <w:t xml:space="preserve">En caso de pacientes menores de 16 años de edad, sin emancipación, el ejercicio del derecho de acceso a su historia clínica requerirá contar en todo caso con la autorización expresa de sus progenitores o de sus representantes legales. En caso de duda entre los intereses del o de la menor y los motivos de la persona solicitante, se actuará priorizando los intereses del o de la menor. </w:t>
      </w:r>
    </w:p>
    <w:p w:rsidR="006049E3" w:rsidRPr="00942454" w:rsidRDefault="006049E3" w:rsidP="00942454">
      <w:pPr>
        <w:pStyle w:val="Default"/>
        <w:ind w:left="960"/>
        <w:jc w:val="both"/>
      </w:pPr>
    </w:p>
    <w:p w:rsidR="006049E3" w:rsidRPr="00942454" w:rsidRDefault="006049E3" w:rsidP="00942454">
      <w:pPr>
        <w:pStyle w:val="Default"/>
        <w:ind w:left="960"/>
        <w:jc w:val="both"/>
      </w:pPr>
      <w:r w:rsidRPr="00942454">
        <w:t>En caso de pacientes con incapacitación judicial, el acceso podrá hacerse por medio de la persona nombrada como su representante legal.</w:t>
      </w:r>
    </w:p>
    <w:p w:rsidR="006049E3" w:rsidRPr="00942454" w:rsidRDefault="006049E3" w:rsidP="00942454">
      <w:pPr>
        <w:pStyle w:val="Default"/>
        <w:ind w:left="960"/>
        <w:jc w:val="both"/>
      </w:pPr>
    </w:p>
    <w:p w:rsidR="006049E3" w:rsidRPr="00942454" w:rsidRDefault="006049E3" w:rsidP="00942454">
      <w:pPr>
        <w:pStyle w:val="Default"/>
        <w:ind w:left="960"/>
        <w:jc w:val="both"/>
      </w:pPr>
      <w:r w:rsidRPr="00942454">
        <w:t>La solicitud en los procedimientos previstos en este artículo será dirigida directamente a la persona responsable de la Clínica y se podrá formalizar especificando la información que se solicita y de qué tratamiento se trata.</w:t>
      </w:r>
    </w:p>
    <w:p w:rsidR="006049E3" w:rsidRPr="00942454" w:rsidRDefault="006049E3" w:rsidP="00942454">
      <w:pPr>
        <w:pStyle w:val="Default"/>
        <w:ind w:left="960"/>
        <w:jc w:val="both"/>
      </w:pPr>
    </w:p>
    <w:p w:rsidR="006049E3" w:rsidRPr="00942454" w:rsidRDefault="006049E3" w:rsidP="00942454">
      <w:pPr>
        <w:pStyle w:val="Default"/>
        <w:ind w:left="960"/>
        <w:jc w:val="both"/>
      </w:pPr>
      <w:r w:rsidRPr="00942454">
        <w:t xml:space="preserve">La  entrega se hará en un plazo inferior a treinta días desde la solicitud y se realizará preferentemente de modo personalizado, dejando constancia de la misma, admitiéndose no obstante la remisión por correo cuando así se requiera en la solicitud y la naturaleza de la información lo permita. </w:t>
      </w:r>
    </w:p>
    <w:p w:rsidR="006049E3" w:rsidRPr="00942454" w:rsidRDefault="006049E3" w:rsidP="00942454">
      <w:pPr>
        <w:pStyle w:val="Default"/>
        <w:ind w:left="960"/>
        <w:jc w:val="both"/>
      </w:pPr>
    </w:p>
    <w:p w:rsidR="006049E3" w:rsidRPr="00942454" w:rsidRDefault="006049E3" w:rsidP="00942454">
      <w:pPr>
        <w:pStyle w:val="Default"/>
        <w:ind w:left="960"/>
        <w:jc w:val="both"/>
        <w:rPr>
          <w:b/>
        </w:rPr>
      </w:pPr>
      <w:r w:rsidRPr="00942454">
        <w:rPr>
          <w:b/>
        </w:rPr>
        <w:t>En ningún caso se entregará documentación original de la historia clínica y la información que se proporcione, cualquiera que sea el soporte en que fuera facilitada, se dará de forma legible, en terminología normalizada y universal y sin utilización de símbolos o abreviaturas.</w:t>
      </w:r>
    </w:p>
    <w:p w:rsidR="006049E3" w:rsidRPr="00942454" w:rsidRDefault="006049E3" w:rsidP="00942454">
      <w:pPr>
        <w:pStyle w:val="Default"/>
        <w:ind w:left="960"/>
        <w:jc w:val="both"/>
      </w:pPr>
    </w:p>
    <w:p w:rsidR="006049E3" w:rsidRPr="00942454" w:rsidRDefault="006049E3" w:rsidP="00942454">
      <w:pPr>
        <w:pStyle w:val="Default"/>
        <w:ind w:left="960"/>
        <w:jc w:val="both"/>
      </w:pPr>
    </w:p>
    <w:p w:rsidR="00995A41" w:rsidRPr="00942454" w:rsidRDefault="00995A41" w:rsidP="00942454">
      <w:pPr>
        <w:pStyle w:val="Default"/>
        <w:numPr>
          <w:ilvl w:val="0"/>
          <w:numId w:val="30"/>
        </w:numPr>
        <w:jc w:val="both"/>
        <w:rPr>
          <w:color w:val="auto"/>
        </w:rPr>
      </w:pPr>
      <w:r w:rsidRPr="00942454">
        <w:rPr>
          <w:color w:val="auto"/>
        </w:rPr>
        <w:t>Acceso y cesión con otras finalidades sanitarias</w:t>
      </w:r>
    </w:p>
    <w:p w:rsidR="00995A41" w:rsidRPr="00942454" w:rsidRDefault="00995A41" w:rsidP="00942454">
      <w:pPr>
        <w:pStyle w:val="Default"/>
        <w:ind w:left="960"/>
        <w:jc w:val="both"/>
        <w:rPr>
          <w:color w:val="auto"/>
        </w:rPr>
      </w:pPr>
    </w:p>
    <w:p w:rsidR="00995A41" w:rsidRPr="00942454" w:rsidRDefault="00995A41" w:rsidP="00942454">
      <w:pPr>
        <w:pStyle w:val="Default"/>
        <w:ind w:left="960"/>
        <w:jc w:val="both"/>
      </w:pPr>
      <w:r w:rsidRPr="00942454">
        <w:t xml:space="preserve">Los centros sanitarios tienen la obligación de realizar toda cesión de información que les sea exigida bajo el amparo del interés público y mediante Resolución motivada del órgano responsable de salud pública del Departamento competente en sanidad, dirigida a la prevención o a la protección de la salud en situaciones de urgencia o de riesgo grave e inminente para la salud de las personas. Dicha cesión no precisará el consentimiento previo de las personas afectadas y podrá tener lugar de manera puntual y extraordinaria, en el marco de la vigilancia epidemiológica, o, conforme a las previsiones de los artículos 8 y 23 de la Ley 14/1986, de 25 de abril, General de Sanidad, y del artículo 9 de la Ley 8/1997, de 26 de junio, de Ordenación Sanitaria de Euskadi, a través de las normas reguladoras de sistemas específicos de información sanitaria. </w:t>
      </w:r>
    </w:p>
    <w:p w:rsidR="00995A41" w:rsidRPr="00942454" w:rsidRDefault="00995A41" w:rsidP="00942454">
      <w:pPr>
        <w:pStyle w:val="Default"/>
        <w:ind w:left="960"/>
        <w:jc w:val="both"/>
      </w:pPr>
    </w:p>
    <w:p w:rsidR="00995A41" w:rsidRPr="00942454" w:rsidRDefault="00995A41" w:rsidP="00942454">
      <w:pPr>
        <w:pStyle w:val="Default"/>
        <w:ind w:left="960"/>
        <w:jc w:val="both"/>
      </w:pPr>
      <w:r w:rsidRPr="00942454">
        <w:t xml:space="preserve">Asimismo en los supuestos de acceso a las historias clínicas con fines epidemiológicos o por otra motivación de salud pública, cuando tal acceso sea necesario para la prevención de un riesgo o peligro grave para la salud de la población, las Administraciones sanitarias a las que se refiere la Ley 33/2011, de 4 de octubre, General de Salud Pública, </w:t>
      </w:r>
      <w:r w:rsidRPr="00942454">
        <w:lastRenderedPageBreak/>
        <w:t xml:space="preserve">podrán acceder a los datos identificativos de las personas pacientes, debiendo realizarse el acceso, en todo caso, por profesionales sanitarios sujetos al secreto profesional o por otra persona sujeta, asimismo, a una obligación equivalente de secreto, previa motivación por parte de la Administración que solicitase el acceso a los datos. </w:t>
      </w:r>
    </w:p>
    <w:p w:rsidR="00995A41" w:rsidRPr="00942454" w:rsidRDefault="00995A41" w:rsidP="00942454">
      <w:pPr>
        <w:pStyle w:val="Default"/>
        <w:ind w:left="960"/>
        <w:jc w:val="both"/>
      </w:pPr>
    </w:p>
    <w:p w:rsidR="00995A41" w:rsidRPr="00942454" w:rsidRDefault="00995A41" w:rsidP="00942454">
      <w:pPr>
        <w:pStyle w:val="Default"/>
        <w:ind w:left="960"/>
        <w:jc w:val="both"/>
      </w:pPr>
      <w:r w:rsidRPr="00942454">
        <w:t>El acceso a la documentación de la historia clínica de las personas fallecidas por terceras personas que acrediten su vinculación con aquéllas por razones familiares o de hecho, se podrá producir siempre que se justifiquen motivos por un riesgo para la propia salud de la persona solicitante y salvo que la persona fallecida lo hubiese prohibido expresamente y así se acredite. En todo caso, el acceso se limitará a los datos pertinentes y no se facilitará información que afecte a la intimidad de la persona fallecida, ni a las anotaciones subjetivas de los y las profesionales que intervinieron, ni que perjudique a terceras personas.</w:t>
      </w:r>
    </w:p>
    <w:p w:rsidR="00995A41" w:rsidRPr="00942454" w:rsidRDefault="00995A41" w:rsidP="00942454">
      <w:pPr>
        <w:pStyle w:val="Default"/>
        <w:ind w:left="960"/>
        <w:jc w:val="both"/>
      </w:pPr>
    </w:p>
    <w:p w:rsidR="00995A41" w:rsidRPr="00942454" w:rsidRDefault="00995A41" w:rsidP="00942454">
      <w:pPr>
        <w:pStyle w:val="Default"/>
        <w:numPr>
          <w:ilvl w:val="0"/>
          <w:numId w:val="30"/>
        </w:numPr>
        <w:jc w:val="both"/>
        <w:rPr>
          <w:color w:val="auto"/>
        </w:rPr>
      </w:pPr>
      <w:r w:rsidRPr="00942454">
        <w:rPr>
          <w:color w:val="auto"/>
        </w:rPr>
        <w:t>Acceso por personal sanitario y cesión con finalidad distinta a la asistencial.</w:t>
      </w:r>
    </w:p>
    <w:p w:rsidR="00995A41" w:rsidRPr="00942454" w:rsidRDefault="00995A41" w:rsidP="00942454">
      <w:pPr>
        <w:pStyle w:val="Default"/>
        <w:ind w:left="960"/>
        <w:jc w:val="both"/>
        <w:rPr>
          <w:color w:val="auto"/>
        </w:rPr>
      </w:pPr>
    </w:p>
    <w:p w:rsidR="00995A41" w:rsidRPr="00942454" w:rsidRDefault="00995A41" w:rsidP="00942454">
      <w:pPr>
        <w:pStyle w:val="Default"/>
        <w:ind w:left="960"/>
        <w:jc w:val="both"/>
      </w:pPr>
      <w:r w:rsidRPr="00942454">
        <w:t>De conformidad con el artículo 16.5 de la Ley 41/2002, de 14 de noviembre, básica reguladora de la autonomía del paciente y de derechos y obligaciones en materia de información y documentación clínica, el personal sanitario debidamente acreditado que ejerza funciones de inspección, evaluación, acreditación o planificación, tiene acceso a las historias clínicas en el cumplimiento de sus funciones en relación con la comprobación de la calidad de la asistencia, el respeto de los derechos de la persona paciente o cualquier otra obligación del centro o servicio sanitario en relación con pacientes y personas usuarias o la propia Administración sanitaria.</w:t>
      </w:r>
    </w:p>
    <w:p w:rsidR="00995A41" w:rsidRPr="00942454" w:rsidRDefault="00995A41" w:rsidP="00942454">
      <w:pPr>
        <w:pStyle w:val="Default"/>
        <w:ind w:left="960"/>
        <w:jc w:val="both"/>
      </w:pPr>
    </w:p>
    <w:p w:rsidR="00995A41" w:rsidRPr="00942454" w:rsidRDefault="00995A41" w:rsidP="00942454">
      <w:pPr>
        <w:pStyle w:val="Default"/>
        <w:ind w:left="960"/>
        <w:jc w:val="both"/>
      </w:pPr>
      <w:r w:rsidRPr="00942454">
        <w:t>El personal sanitario tendrá asimismo acceso a la historia clínica en el ejercicio de funciones con finalidad de gestión de los servicios sanitarios. Este tipo de accesos deberán limitarse estrictamente a los datos relacionados con dicha gestión, que podrá comprender identificaciones individualizadas, justificadas por criterios técnicos o científicos relacionados con la eficacia y eficiencia de los servicios sanitarios.</w:t>
      </w:r>
    </w:p>
    <w:p w:rsidR="00995A41" w:rsidRPr="00942454" w:rsidRDefault="00995A41" w:rsidP="00942454">
      <w:pPr>
        <w:pStyle w:val="Default"/>
        <w:ind w:left="960"/>
        <w:jc w:val="both"/>
      </w:pPr>
    </w:p>
    <w:p w:rsidR="00995A41" w:rsidRPr="00942454" w:rsidRDefault="00995A41" w:rsidP="00942454">
      <w:pPr>
        <w:pStyle w:val="Default"/>
        <w:ind w:left="960"/>
        <w:jc w:val="both"/>
        <w:rPr>
          <w:color w:val="auto"/>
        </w:rPr>
      </w:pPr>
      <w:r w:rsidRPr="00942454">
        <w:t xml:space="preserve">La Administración sanitaria y sus correspondientes agentes en el ejercicio de la función de inspección a la que se refiere el presente artículo, podrán acceder a los archivos, recabar cuanta información precisen para el cumplimiento de sus cometidos y examinar los equipos físicos y lógicos utilizados y las instalaciones, todo ello de acuerdo con las facultades que les confiere la legislación correspondiente. </w:t>
      </w:r>
    </w:p>
    <w:p w:rsidR="00995A41" w:rsidRPr="00942454" w:rsidRDefault="00995A41" w:rsidP="00942454">
      <w:pPr>
        <w:pStyle w:val="Default"/>
        <w:ind w:left="960"/>
        <w:jc w:val="both"/>
        <w:rPr>
          <w:color w:val="auto"/>
        </w:rPr>
      </w:pPr>
    </w:p>
    <w:p w:rsidR="00995A41" w:rsidRPr="00942454" w:rsidRDefault="00995A41" w:rsidP="00942454">
      <w:pPr>
        <w:pStyle w:val="Default"/>
        <w:ind w:left="960"/>
        <w:jc w:val="both"/>
        <w:rPr>
          <w:color w:val="auto"/>
        </w:rPr>
      </w:pPr>
      <w:r w:rsidRPr="00942454">
        <w:t xml:space="preserve">El acceso conforme a los procedimientos previstos en este artículo no requerirá el consentimiento previo de las personas afectadas y requerirá la solicitud a la persona responsable del centro o servicio </w:t>
      </w:r>
      <w:r w:rsidRPr="00942454">
        <w:lastRenderedPageBreak/>
        <w:t>sanitario, dejando constancia de la misma en todo caso, así como de las entregas que correspondan, que se desenvolverán en los plazos y conforme a las reglas operativas internas de las Instituciones concernidas.</w:t>
      </w:r>
    </w:p>
    <w:p w:rsidR="00995A41" w:rsidRPr="00942454" w:rsidRDefault="00995A41" w:rsidP="00942454">
      <w:pPr>
        <w:pStyle w:val="Default"/>
        <w:jc w:val="both"/>
        <w:rPr>
          <w:color w:val="1678AC"/>
        </w:rPr>
      </w:pPr>
    </w:p>
    <w:p w:rsidR="00995A41" w:rsidRPr="00942454" w:rsidRDefault="00995A41" w:rsidP="00942454">
      <w:pPr>
        <w:pStyle w:val="Default"/>
        <w:ind w:left="960"/>
        <w:jc w:val="both"/>
      </w:pPr>
    </w:p>
    <w:p w:rsidR="000A78DB" w:rsidRPr="00942454" w:rsidRDefault="00995A41" w:rsidP="00942454">
      <w:pPr>
        <w:pStyle w:val="Default"/>
        <w:numPr>
          <w:ilvl w:val="0"/>
          <w:numId w:val="30"/>
        </w:numPr>
        <w:jc w:val="both"/>
        <w:rPr>
          <w:color w:val="auto"/>
        </w:rPr>
      </w:pPr>
      <w:r w:rsidRPr="00942454">
        <w:rPr>
          <w:color w:val="auto"/>
        </w:rPr>
        <w:t>Acceso por terceras personas con otras finalidades.</w:t>
      </w:r>
    </w:p>
    <w:p w:rsidR="000A78DB" w:rsidRPr="00942454" w:rsidRDefault="000A78DB" w:rsidP="00942454">
      <w:pPr>
        <w:pStyle w:val="Default"/>
        <w:ind w:left="960"/>
        <w:jc w:val="both"/>
        <w:rPr>
          <w:color w:val="auto"/>
        </w:rPr>
      </w:pPr>
    </w:p>
    <w:p w:rsidR="00995A41" w:rsidRPr="00942454" w:rsidRDefault="00995A41" w:rsidP="00942454">
      <w:pPr>
        <w:pStyle w:val="Default"/>
        <w:ind w:left="960"/>
        <w:jc w:val="both"/>
      </w:pPr>
      <w:r w:rsidRPr="00942454">
        <w:t>Se podrá también acceder a la historia clínica, con sujeción a lo previsto en las leyes, con los siguientes fines:</w:t>
      </w:r>
    </w:p>
    <w:p w:rsidR="000A78DB" w:rsidRPr="00942454" w:rsidRDefault="000A78DB" w:rsidP="00942454">
      <w:pPr>
        <w:pStyle w:val="Default"/>
        <w:ind w:left="960"/>
        <w:jc w:val="both"/>
        <w:rPr>
          <w:color w:val="auto"/>
        </w:rPr>
      </w:pPr>
    </w:p>
    <w:p w:rsidR="00995A41" w:rsidRPr="00942454" w:rsidRDefault="00995A41" w:rsidP="00942454">
      <w:pPr>
        <w:pStyle w:val="Pa7"/>
        <w:spacing w:after="160"/>
        <w:ind w:left="1200" w:firstLine="240"/>
        <w:jc w:val="both"/>
      </w:pPr>
      <w:r w:rsidRPr="00942454">
        <w:t xml:space="preserve">– Investigación. </w:t>
      </w:r>
    </w:p>
    <w:p w:rsidR="00995A41" w:rsidRPr="00942454" w:rsidRDefault="00995A41" w:rsidP="00942454">
      <w:pPr>
        <w:pStyle w:val="Pa7"/>
        <w:spacing w:after="160"/>
        <w:ind w:left="1200" w:firstLine="240"/>
        <w:jc w:val="both"/>
      </w:pPr>
      <w:r w:rsidRPr="00942454">
        <w:t xml:space="preserve">– Docencia. </w:t>
      </w:r>
    </w:p>
    <w:p w:rsidR="00995A41" w:rsidRPr="00942454" w:rsidRDefault="00995A41" w:rsidP="00942454">
      <w:pPr>
        <w:pStyle w:val="Pa7"/>
        <w:spacing w:after="160"/>
        <w:ind w:left="1200" w:firstLine="240"/>
        <w:jc w:val="both"/>
      </w:pPr>
      <w:r w:rsidRPr="00942454">
        <w:t xml:space="preserve">– Estudio epidemiológico o de salud pública. </w:t>
      </w:r>
    </w:p>
    <w:p w:rsidR="00995A41" w:rsidRPr="00942454" w:rsidRDefault="00995A41" w:rsidP="00942454">
      <w:pPr>
        <w:pStyle w:val="Pa7"/>
        <w:spacing w:after="160"/>
        <w:ind w:left="1200" w:firstLine="240"/>
        <w:jc w:val="both"/>
      </w:pPr>
      <w:r w:rsidRPr="00942454">
        <w:t xml:space="preserve">– Dirección, planificación o programación del sistema sanitario. </w:t>
      </w:r>
    </w:p>
    <w:p w:rsidR="00995A41" w:rsidRPr="00942454" w:rsidRDefault="00995A41" w:rsidP="00942454">
      <w:pPr>
        <w:pStyle w:val="Pa7"/>
        <w:spacing w:after="160"/>
        <w:ind w:left="1200" w:firstLine="240"/>
        <w:jc w:val="both"/>
      </w:pPr>
      <w:r w:rsidRPr="00942454">
        <w:t xml:space="preserve">– Facturación de servicios sanitarios. </w:t>
      </w:r>
    </w:p>
    <w:p w:rsidR="00995A41" w:rsidRDefault="00995A41" w:rsidP="00942454">
      <w:pPr>
        <w:pStyle w:val="Pa7"/>
        <w:spacing w:after="160"/>
        <w:ind w:left="1200" w:firstLine="240"/>
        <w:jc w:val="both"/>
      </w:pPr>
      <w:r w:rsidRPr="00942454">
        <w:t xml:space="preserve">– Judiciales. </w:t>
      </w:r>
    </w:p>
    <w:p w:rsidR="00BF4EF0" w:rsidRPr="00BF4EF0" w:rsidRDefault="00BF4EF0" w:rsidP="00BF4EF0">
      <w:pPr>
        <w:pStyle w:val="Default"/>
      </w:pPr>
    </w:p>
    <w:p w:rsidR="000A78DB" w:rsidRPr="00942454" w:rsidRDefault="00995A41" w:rsidP="00942454">
      <w:pPr>
        <w:pStyle w:val="Default"/>
        <w:ind w:left="960"/>
        <w:jc w:val="both"/>
      </w:pPr>
      <w:r w:rsidRPr="00942454">
        <w:t xml:space="preserve">El acceso a la historia clínica con los fines del apartado anterior obliga, conforme a lo dispuesto en el artículo 16.3 de la Ley 41/2002, de 14 de noviembre, básica reguladora de la autonomía del paciente y de derechos y obligaciones en materia de información y documentación clínica, a preservar los datos de identificación personal del o de la paciente separados de los de carácter clínico-asistencial, de manera que como regla general quede asegurado el anonimato, salvo que la propia persona paciente haya dado su consentimiento para no separarlos. </w:t>
      </w:r>
    </w:p>
    <w:p w:rsidR="000A78DB" w:rsidRPr="00942454" w:rsidRDefault="000A78DB" w:rsidP="00942454">
      <w:pPr>
        <w:pStyle w:val="Default"/>
        <w:ind w:left="960"/>
        <w:jc w:val="both"/>
      </w:pPr>
    </w:p>
    <w:p w:rsidR="000A78DB" w:rsidRPr="00942454" w:rsidRDefault="00995A41" w:rsidP="00942454">
      <w:pPr>
        <w:pStyle w:val="Default"/>
        <w:ind w:left="960"/>
        <w:jc w:val="both"/>
      </w:pPr>
      <w:r w:rsidRPr="00942454">
        <w:t>Se exceptúan de lo previsto en el apartado anterior de este artículo, conforme dispone la Ley, los supuestos de investigación de la autoridad judicial en los que se considere imprescindible la unificación de los datos identificativos de la propia persona paciente con los clínico-asistenciales. En estos casos se estará a lo que dispongan los Jueces o Juezas y Tribunales en el proceso correspondiente.</w:t>
      </w:r>
    </w:p>
    <w:p w:rsidR="00995A41" w:rsidRPr="00942454" w:rsidRDefault="00995A41" w:rsidP="00942454">
      <w:pPr>
        <w:pStyle w:val="Default"/>
        <w:ind w:left="960"/>
        <w:jc w:val="both"/>
      </w:pPr>
      <w:r w:rsidRPr="00942454">
        <w:t xml:space="preserve"> </w:t>
      </w:r>
    </w:p>
    <w:p w:rsidR="00995A41" w:rsidRPr="00942454" w:rsidRDefault="00995A41" w:rsidP="00942454">
      <w:pPr>
        <w:pStyle w:val="Default"/>
        <w:ind w:left="960"/>
        <w:jc w:val="both"/>
        <w:rPr>
          <w:color w:val="auto"/>
        </w:rPr>
      </w:pPr>
      <w:r w:rsidRPr="00942454">
        <w:t>A las compañías de aseguramiento privado únicamente se les podrá facilitar aquellos datos de la historia clínica imprescindibles a efectos de facturación, con la finalidad de la justificación del gasto. Cualquier otra información clínica solicitada por la compañía aseguradora requerirá el consentimiento expreso de la persona paciente.</w:t>
      </w:r>
    </w:p>
    <w:p w:rsidR="00995A41" w:rsidRPr="00942454" w:rsidRDefault="00995A41" w:rsidP="00942454">
      <w:pPr>
        <w:pStyle w:val="Default"/>
        <w:jc w:val="both"/>
      </w:pPr>
    </w:p>
    <w:p w:rsidR="00995A41" w:rsidRDefault="00995A41" w:rsidP="00942454">
      <w:pPr>
        <w:pStyle w:val="Default"/>
        <w:ind w:left="960"/>
        <w:jc w:val="both"/>
      </w:pPr>
      <w:r w:rsidRPr="00942454">
        <w:t>El acceso conforme a los procedimientos previstos en este artículo requerirá de la previa solicitud a la persona responsable de</w:t>
      </w:r>
      <w:r w:rsidR="000A78DB" w:rsidRPr="00942454">
        <w:t xml:space="preserve"> la clínica dental</w:t>
      </w:r>
      <w:r w:rsidRPr="00942454">
        <w:t>, de la que quedará constancia, así como de las entregas que procedan.</w:t>
      </w:r>
    </w:p>
    <w:p w:rsidR="00942454" w:rsidRPr="00942454" w:rsidRDefault="00942454" w:rsidP="00942454">
      <w:pPr>
        <w:pStyle w:val="Default"/>
        <w:ind w:left="960"/>
        <w:jc w:val="both"/>
        <w:rPr>
          <w:color w:val="auto"/>
        </w:rPr>
      </w:pPr>
    </w:p>
    <w:p w:rsidR="00A049A6" w:rsidRPr="00942454" w:rsidRDefault="00A049A6" w:rsidP="00942454">
      <w:pPr>
        <w:pStyle w:val="Default"/>
        <w:jc w:val="both"/>
        <w:rPr>
          <w:color w:val="auto"/>
        </w:rPr>
      </w:pPr>
    </w:p>
    <w:p w:rsidR="00AD2445" w:rsidRPr="00942454" w:rsidRDefault="00AD2445" w:rsidP="00942454">
      <w:pPr>
        <w:pStyle w:val="Pa7"/>
        <w:numPr>
          <w:ilvl w:val="0"/>
          <w:numId w:val="13"/>
        </w:numPr>
        <w:spacing w:after="160"/>
        <w:jc w:val="both"/>
        <w:rPr>
          <w:b/>
        </w:rPr>
      </w:pPr>
      <w:r w:rsidRPr="00942454">
        <w:rPr>
          <w:b/>
        </w:rPr>
        <w:lastRenderedPageBreak/>
        <w:t>MEDIDAS DE SEGURIDAD</w:t>
      </w:r>
    </w:p>
    <w:p w:rsidR="00AD2445" w:rsidRPr="00942454" w:rsidRDefault="00AD2445" w:rsidP="00942454">
      <w:pPr>
        <w:pStyle w:val="Pa7"/>
        <w:spacing w:after="160"/>
        <w:ind w:left="600"/>
        <w:jc w:val="both"/>
      </w:pPr>
    </w:p>
    <w:p w:rsidR="00AD2445" w:rsidRPr="00942454" w:rsidRDefault="00AD2445" w:rsidP="00942454">
      <w:pPr>
        <w:pStyle w:val="Pa7"/>
        <w:spacing w:after="160"/>
        <w:ind w:left="600"/>
        <w:jc w:val="both"/>
      </w:pPr>
      <w:r w:rsidRPr="00942454">
        <w:t>El Dentista titular o la dirección de la clínica serán responsables de la custodia de la custodia y archivo de las Historias Clínicas.</w:t>
      </w:r>
    </w:p>
    <w:p w:rsidR="00A049A6" w:rsidRPr="00942454" w:rsidRDefault="002355BE" w:rsidP="00942454">
      <w:pPr>
        <w:pStyle w:val="Pa7"/>
        <w:spacing w:after="160"/>
        <w:ind w:left="600"/>
        <w:jc w:val="both"/>
      </w:pPr>
      <w:r w:rsidRPr="00942454">
        <w:t xml:space="preserve">El lugar donde se encuentren los archivos </w:t>
      </w:r>
      <w:r w:rsidR="00AD2445" w:rsidRPr="00942454">
        <w:t xml:space="preserve">cumplirán las condiciones arquitectónicas, de seguridad y organizativas necesarias que garanticen la seguridad de los datos y eviten su alteración, pérdida, tratamiento o acceso no autorizado, todo ello asimismo de conformidad con la regulación sobre las medidas de seguridad aplicables a los datos personales, que desarrolla el Real Decreto 1720/2007, de 21 de diciembre, por el que se aprueba el Reglamento de desarrollo de la Ley Orgánica 15/1999, de 13 de diciembre, de Protección de Datos de Carácter Personal. </w:t>
      </w:r>
    </w:p>
    <w:sectPr w:rsidR="00A049A6" w:rsidRPr="00942454" w:rsidSect="001A607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250"/>
    <w:multiLevelType w:val="hybridMultilevel"/>
    <w:tmpl w:val="BD482D76"/>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
    <w:nsid w:val="07DE7B88"/>
    <w:multiLevelType w:val="hybridMultilevel"/>
    <w:tmpl w:val="9F088FE2"/>
    <w:lvl w:ilvl="0" w:tplc="4C40B5A8">
      <w:start w:val="5"/>
      <w:numFmt w:val="bullet"/>
      <w:lvlText w:val="-"/>
      <w:lvlJc w:val="left"/>
      <w:pPr>
        <w:ind w:left="1065" w:hanging="360"/>
      </w:pPr>
      <w:rPr>
        <w:rFonts w:ascii="Calibri,Bold" w:eastAsiaTheme="minorHAnsi" w:hAnsi="Calibri,Bold" w:cs="Calibri,Bold"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08030220"/>
    <w:multiLevelType w:val="hybridMultilevel"/>
    <w:tmpl w:val="8F36947E"/>
    <w:lvl w:ilvl="0" w:tplc="F3328A2E">
      <w:start w:val="2"/>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083E6B63"/>
    <w:multiLevelType w:val="hybridMultilevel"/>
    <w:tmpl w:val="029C7522"/>
    <w:lvl w:ilvl="0" w:tplc="0C0A000F">
      <w:start w:val="1"/>
      <w:numFmt w:val="decimal"/>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4">
    <w:nsid w:val="17890A2C"/>
    <w:multiLevelType w:val="hybridMultilevel"/>
    <w:tmpl w:val="51F45084"/>
    <w:lvl w:ilvl="0" w:tplc="69FEA480">
      <w:start w:val="1"/>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5">
    <w:nsid w:val="1CE121C5"/>
    <w:multiLevelType w:val="hybridMultilevel"/>
    <w:tmpl w:val="636A5FD8"/>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39E272B"/>
    <w:multiLevelType w:val="hybridMultilevel"/>
    <w:tmpl w:val="42F2AAF4"/>
    <w:lvl w:ilvl="0" w:tplc="A552BBCE">
      <w:start w:val="1"/>
      <w:numFmt w:val="lowerLetter"/>
      <w:lvlText w:val="%1)"/>
      <w:lvlJc w:val="left"/>
      <w:pPr>
        <w:ind w:left="2724" w:hanging="360"/>
      </w:pPr>
      <w:rPr>
        <w:rFonts w:hint="default"/>
      </w:rPr>
    </w:lvl>
    <w:lvl w:ilvl="1" w:tplc="0C0A0019" w:tentative="1">
      <w:start w:val="1"/>
      <w:numFmt w:val="lowerLetter"/>
      <w:lvlText w:val="%2."/>
      <w:lvlJc w:val="left"/>
      <w:pPr>
        <w:ind w:left="3444" w:hanging="360"/>
      </w:pPr>
    </w:lvl>
    <w:lvl w:ilvl="2" w:tplc="0C0A001B" w:tentative="1">
      <w:start w:val="1"/>
      <w:numFmt w:val="lowerRoman"/>
      <w:lvlText w:val="%3."/>
      <w:lvlJc w:val="right"/>
      <w:pPr>
        <w:ind w:left="4164" w:hanging="180"/>
      </w:pPr>
    </w:lvl>
    <w:lvl w:ilvl="3" w:tplc="0C0A000F" w:tentative="1">
      <w:start w:val="1"/>
      <w:numFmt w:val="decimal"/>
      <w:lvlText w:val="%4."/>
      <w:lvlJc w:val="left"/>
      <w:pPr>
        <w:ind w:left="4884" w:hanging="360"/>
      </w:pPr>
    </w:lvl>
    <w:lvl w:ilvl="4" w:tplc="0C0A0019" w:tentative="1">
      <w:start w:val="1"/>
      <w:numFmt w:val="lowerLetter"/>
      <w:lvlText w:val="%5."/>
      <w:lvlJc w:val="left"/>
      <w:pPr>
        <w:ind w:left="5604" w:hanging="360"/>
      </w:pPr>
    </w:lvl>
    <w:lvl w:ilvl="5" w:tplc="0C0A001B" w:tentative="1">
      <w:start w:val="1"/>
      <w:numFmt w:val="lowerRoman"/>
      <w:lvlText w:val="%6."/>
      <w:lvlJc w:val="right"/>
      <w:pPr>
        <w:ind w:left="6324" w:hanging="180"/>
      </w:pPr>
    </w:lvl>
    <w:lvl w:ilvl="6" w:tplc="0C0A000F" w:tentative="1">
      <w:start w:val="1"/>
      <w:numFmt w:val="decimal"/>
      <w:lvlText w:val="%7."/>
      <w:lvlJc w:val="left"/>
      <w:pPr>
        <w:ind w:left="7044" w:hanging="360"/>
      </w:pPr>
    </w:lvl>
    <w:lvl w:ilvl="7" w:tplc="0C0A0019" w:tentative="1">
      <w:start w:val="1"/>
      <w:numFmt w:val="lowerLetter"/>
      <w:lvlText w:val="%8."/>
      <w:lvlJc w:val="left"/>
      <w:pPr>
        <w:ind w:left="7764" w:hanging="360"/>
      </w:pPr>
    </w:lvl>
    <w:lvl w:ilvl="8" w:tplc="0C0A001B" w:tentative="1">
      <w:start w:val="1"/>
      <w:numFmt w:val="lowerRoman"/>
      <w:lvlText w:val="%9."/>
      <w:lvlJc w:val="right"/>
      <w:pPr>
        <w:ind w:left="8484" w:hanging="180"/>
      </w:pPr>
    </w:lvl>
  </w:abstractNum>
  <w:abstractNum w:abstractNumId="7">
    <w:nsid w:val="28F91B6F"/>
    <w:multiLevelType w:val="hybridMultilevel"/>
    <w:tmpl w:val="56DE1DC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2B231FB7"/>
    <w:multiLevelType w:val="hybridMultilevel"/>
    <w:tmpl w:val="EFE240FE"/>
    <w:lvl w:ilvl="0" w:tplc="0C0A000F">
      <w:start w:val="1"/>
      <w:numFmt w:val="decimal"/>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9">
    <w:nsid w:val="2C2B1D5A"/>
    <w:multiLevelType w:val="hybridMultilevel"/>
    <w:tmpl w:val="9F46C9AE"/>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0">
    <w:nsid w:val="2C57381D"/>
    <w:multiLevelType w:val="hybridMultilevel"/>
    <w:tmpl w:val="F6560B2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201CEE"/>
    <w:multiLevelType w:val="hybridMultilevel"/>
    <w:tmpl w:val="37DA007E"/>
    <w:lvl w:ilvl="0" w:tplc="0C0A000F">
      <w:start w:val="1"/>
      <w:numFmt w:val="decimal"/>
      <w:lvlText w:val="%1."/>
      <w:lvlJc w:val="left"/>
      <w:pPr>
        <w:ind w:left="2204" w:hanging="360"/>
      </w:pPr>
    </w:lvl>
    <w:lvl w:ilvl="1" w:tplc="0C0A0019" w:tentative="1">
      <w:start w:val="1"/>
      <w:numFmt w:val="lowerLetter"/>
      <w:lvlText w:val="%2."/>
      <w:lvlJc w:val="left"/>
      <w:pPr>
        <w:ind w:left="2924" w:hanging="360"/>
      </w:pPr>
    </w:lvl>
    <w:lvl w:ilvl="2" w:tplc="0C0A001B" w:tentative="1">
      <w:start w:val="1"/>
      <w:numFmt w:val="lowerRoman"/>
      <w:lvlText w:val="%3."/>
      <w:lvlJc w:val="right"/>
      <w:pPr>
        <w:ind w:left="3644" w:hanging="180"/>
      </w:pPr>
    </w:lvl>
    <w:lvl w:ilvl="3" w:tplc="0C0A000F" w:tentative="1">
      <w:start w:val="1"/>
      <w:numFmt w:val="decimal"/>
      <w:lvlText w:val="%4."/>
      <w:lvlJc w:val="left"/>
      <w:pPr>
        <w:ind w:left="4364" w:hanging="360"/>
      </w:pPr>
    </w:lvl>
    <w:lvl w:ilvl="4" w:tplc="0C0A0019" w:tentative="1">
      <w:start w:val="1"/>
      <w:numFmt w:val="lowerLetter"/>
      <w:lvlText w:val="%5."/>
      <w:lvlJc w:val="left"/>
      <w:pPr>
        <w:ind w:left="5084" w:hanging="360"/>
      </w:pPr>
    </w:lvl>
    <w:lvl w:ilvl="5" w:tplc="0C0A001B" w:tentative="1">
      <w:start w:val="1"/>
      <w:numFmt w:val="lowerRoman"/>
      <w:lvlText w:val="%6."/>
      <w:lvlJc w:val="right"/>
      <w:pPr>
        <w:ind w:left="5804" w:hanging="180"/>
      </w:pPr>
    </w:lvl>
    <w:lvl w:ilvl="6" w:tplc="0C0A000F" w:tentative="1">
      <w:start w:val="1"/>
      <w:numFmt w:val="decimal"/>
      <w:lvlText w:val="%7."/>
      <w:lvlJc w:val="left"/>
      <w:pPr>
        <w:ind w:left="6524" w:hanging="360"/>
      </w:pPr>
    </w:lvl>
    <w:lvl w:ilvl="7" w:tplc="0C0A0019" w:tentative="1">
      <w:start w:val="1"/>
      <w:numFmt w:val="lowerLetter"/>
      <w:lvlText w:val="%8."/>
      <w:lvlJc w:val="left"/>
      <w:pPr>
        <w:ind w:left="7244" w:hanging="360"/>
      </w:pPr>
    </w:lvl>
    <w:lvl w:ilvl="8" w:tplc="0C0A001B" w:tentative="1">
      <w:start w:val="1"/>
      <w:numFmt w:val="lowerRoman"/>
      <w:lvlText w:val="%9."/>
      <w:lvlJc w:val="right"/>
      <w:pPr>
        <w:ind w:left="7964" w:hanging="180"/>
      </w:pPr>
    </w:lvl>
  </w:abstractNum>
  <w:abstractNum w:abstractNumId="12">
    <w:nsid w:val="2F396549"/>
    <w:multiLevelType w:val="hybridMultilevel"/>
    <w:tmpl w:val="C6647712"/>
    <w:lvl w:ilvl="0" w:tplc="0C0A000F">
      <w:start w:val="1"/>
      <w:numFmt w:val="decimal"/>
      <w:lvlText w:val="%1."/>
      <w:lvlJc w:val="left"/>
      <w:pPr>
        <w:ind w:left="1320" w:hanging="360"/>
      </w:pPr>
    </w:lvl>
    <w:lvl w:ilvl="1" w:tplc="0C0A0019" w:tentative="1">
      <w:start w:val="1"/>
      <w:numFmt w:val="lowerLetter"/>
      <w:lvlText w:val="%2."/>
      <w:lvlJc w:val="left"/>
      <w:pPr>
        <w:ind w:left="2040" w:hanging="360"/>
      </w:pPr>
    </w:lvl>
    <w:lvl w:ilvl="2" w:tplc="0C0A001B" w:tentative="1">
      <w:start w:val="1"/>
      <w:numFmt w:val="lowerRoman"/>
      <w:lvlText w:val="%3."/>
      <w:lvlJc w:val="right"/>
      <w:pPr>
        <w:ind w:left="2760" w:hanging="180"/>
      </w:pPr>
    </w:lvl>
    <w:lvl w:ilvl="3" w:tplc="0C0A000F" w:tentative="1">
      <w:start w:val="1"/>
      <w:numFmt w:val="decimal"/>
      <w:lvlText w:val="%4."/>
      <w:lvlJc w:val="left"/>
      <w:pPr>
        <w:ind w:left="3480" w:hanging="360"/>
      </w:pPr>
    </w:lvl>
    <w:lvl w:ilvl="4" w:tplc="0C0A0019" w:tentative="1">
      <w:start w:val="1"/>
      <w:numFmt w:val="lowerLetter"/>
      <w:lvlText w:val="%5."/>
      <w:lvlJc w:val="left"/>
      <w:pPr>
        <w:ind w:left="4200" w:hanging="360"/>
      </w:pPr>
    </w:lvl>
    <w:lvl w:ilvl="5" w:tplc="0C0A001B" w:tentative="1">
      <w:start w:val="1"/>
      <w:numFmt w:val="lowerRoman"/>
      <w:lvlText w:val="%6."/>
      <w:lvlJc w:val="right"/>
      <w:pPr>
        <w:ind w:left="4920" w:hanging="180"/>
      </w:pPr>
    </w:lvl>
    <w:lvl w:ilvl="6" w:tplc="0C0A000F" w:tentative="1">
      <w:start w:val="1"/>
      <w:numFmt w:val="decimal"/>
      <w:lvlText w:val="%7."/>
      <w:lvlJc w:val="left"/>
      <w:pPr>
        <w:ind w:left="5640" w:hanging="360"/>
      </w:pPr>
    </w:lvl>
    <w:lvl w:ilvl="7" w:tplc="0C0A0019" w:tentative="1">
      <w:start w:val="1"/>
      <w:numFmt w:val="lowerLetter"/>
      <w:lvlText w:val="%8."/>
      <w:lvlJc w:val="left"/>
      <w:pPr>
        <w:ind w:left="6360" w:hanging="360"/>
      </w:pPr>
    </w:lvl>
    <w:lvl w:ilvl="8" w:tplc="0C0A001B" w:tentative="1">
      <w:start w:val="1"/>
      <w:numFmt w:val="lowerRoman"/>
      <w:lvlText w:val="%9."/>
      <w:lvlJc w:val="right"/>
      <w:pPr>
        <w:ind w:left="7080" w:hanging="180"/>
      </w:pPr>
    </w:lvl>
  </w:abstractNum>
  <w:abstractNum w:abstractNumId="13">
    <w:nsid w:val="32FA6DFD"/>
    <w:multiLevelType w:val="hybridMultilevel"/>
    <w:tmpl w:val="9A88B9AC"/>
    <w:lvl w:ilvl="0" w:tplc="D31698C0">
      <w:start w:val="2"/>
      <w:numFmt w:val="bullet"/>
      <w:lvlText w:val="-"/>
      <w:lvlJc w:val="left"/>
      <w:pPr>
        <w:ind w:left="1770" w:hanging="360"/>
      </w:pPr>
      <w:rPr>
        <w:rFonts w:ascii="Arial" w:eastAsiaTheme="minorHAnsi"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4">
    <w:nsid w:val="33C37884"/>
    <w:multiLevelType w:val="hybridMultilevel"/>
    <w:tmpl w:val="05DE7DFC"/>
    <w:lvl w:ilvl="0" w:tplc="6DCCA8AA">
      <w:start w:val="1"/>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5">
    <w:nsid w:val="37C00315"/>
    <w:multiLevelType w:val="hybridMultilevel"/>
    <w:tmpl w:val="97F624D4"/>
    <w:lvl w:ilvl="0" w:tplc="0C0A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CDE6173"/>
    <w:multiLevelType w:val="hybridMultilevel"/>
    <w:tmpl w:val="F5A45B8A"/>
    <w:lvl w:ilvl="0" w:tplc="F6D00E54">
      <w:start w:val="1"/>
      <w:numFmt w:val="bullet"/>
      <w:lvlText w:val="-"/>
      <w:lvlJc w:val="left"/>
      <w:pPr>
        <w:ind w:left="3201" w:hanging="360"/>
      </w:pPr>
      <w:rPr>
        <w:rFonts w:ascii="Calibri" w:eastAsiaTheme="minorHAnsi" w:hAnsi="Calibri" w:cstheme="minorBidi" w:hint="default"/>
      </w:rPr>
    </w:lvl>
    <w:lvl w:ilvl="1" w:tplc="0C0A0003" w:tentative="1">
      <w:start w:val="1"/>
      <w:numFmt w:val="bullet"/>
      <w:lvlText w:val="o"/>
      <w:lvlJc w:val="left"/>
      <w:pPr>
        <w:ind w:left="3921" w:hanging="360"/>
      </w:pPr>
      <w:rPr>
        <w:rFonts w:ascii="Courier New" w:hAnsi="Courier New" w:cs="Courier New" w:hint="default"/>
      </w:rPr>
    </w:lvl>
    <w:lvl w:ilvl="2" w:tplc="0C0A0005" w:tentative="1">
      <w:start w:val="1"/>
      <w:numFmt w:val="bullet"/>
      <w:lvlText w:val=""/>
      <w:lvlJc w:val="left"/>
      <w:pPr>
        <w:ind w:left="4641" w:hanging="360"/>
      </w:pPr>
      <w:rPr>
        <w:rFonts w:ascii="Wingdings" w:hAnsi="Wingdings" w:hint="default"/>
      </w:rPr>
    </w:lvl>
    <w:lvl w:ilvl="3" w:tplc="0C0A0001" w:tentative="1">
      <w:start w:val="1"/>
      <w:numFmt w:val="bullet"/>
      <w:lvlText w:val=""/>
      <w:lvlJc w:val="left"/>
      <w:pPr>
        <w:ind w:left="5361" w:hanging="360"/>
      </w:pPr>
      <w:rPr>
        <w:rFonts w:ascii="Symbol" w:hAnsi="Symbol" w:hint="default"/>
      </w:rPr>
    </w:lvl>
    <w:lvl w:ilvl="4" w:tplc="0C0A0003" w:tentative="1">
      <w:start w:val="1"/>
      <w:numFmt w:val="bullet"/>
      <w:lvlText w:val="o"/>
      <w:lvlJc w:val="left"/>
      <w:pPr>
        <w:ind w:left="6081" w:hanging="360"/>
      </w:pPr>
      <w:rPr>
        <w:rFonts w:ascii="Courier New" w:hAnsi="Courier New" w:cs="Courier New" w:hint="default"/>
      </w:rPr>
    </w:lvl>
    <w:lvl w:ilvl="5" w:tplc="0C0A0005" w:tentative="1">
      <w:start w:val="1"/>
      <w:numFmt w:val="bullet"/>
      <w:lvlText w:val=""/>
      <w:lvlJc w:val="left"/>
      <w:pPr>
        <w:ind w:left="6801" w:hanging="360"/>
      </w:pPr>
      <w:rPr>
        <w:rFonts w:ascii="Wingdings" w:hAnsi="Wingdings" w:hint="default"/>
      </w:rPr>
    </w:lvl>
    <w:lvl w:ilvl="6" w:tplc="0C0A0001" w:tentative="1">
      <w:start w:val="1"/>
      <w:numFmt w:val="bullet"/>
      <w:lvlText w:val=""/>
      <w:lvlJc w:val="left"/>
      <w:pPr>
        <w:ind w:left="7521" w:hanging="360"/>
      </w:pPr>
      <w:rPr>
        <w:rFonts w:ascii="Symbol" w:hAnsi="Symbol" w:hint="default"/>
      </w:rPr>
    </w:lvl>
    <w:lvl w:ilvl="7" w:tplc="0C0A0003" w:tentative="1">
      <w:start w:val="1"/>
      <w:numFmt w:val="bullet"/>
      <w:lvlText w:val="o"/>
      <w:lvlJc w:val="left"/>
      <w:pPr>
        <w:ind w:left="8241" w:hanging="360"/>
      </w:pPr>
      <w:rPr>
        <w:rFonts w:ascii="Courier New" w:hAnsi="Courier New" w:cs="Courier New" w:hint="default"/>
      </w:rPr>
    </w:lvl>
    <w:lvl w:ilvl="8" w:tplc="0C0A0005" w:tentative="1">
      <w:start w:val="1"/>
      <w:numFmt w:val="bullet"/>
      <w:lvlText w:val=""/>
      <w:lvlJc w:val="left"/>
      <w:pPr>
        <w:ind w:left="8961" w:hanging="360"/>
      </w:pPr>
      <w:rPr>
        <w:rFonts w:ascii="Wingdings" w:hAnsi="Wingdings" w:hint="default"/>
      </w:rPr>
    </w:lvl>
  </w:abstractNum>
  <w:abstractNum w:abstractNumId="17">
    <w:nsid w:val="3DF52F41"/>
    <w:multiLevelType w:val="hybridMultilevel"/>
    <w:tmpl w:val="16A897D0"/>
    <w:lvl w:ilvl="0" w:tplc="0C0A0017">
      <w:start w:val="1"/>
      <w:numFmt w:val="lowerLetter"/>
      <w:lvlText w:val="%1)"/>
      <w:lvlJc w:val="left"/>
      <w:pPr>
        <w:ind w:left="2724" w:hanging="360"/>
      </w:pPr>
    </w:lvl>
    <w:lvl w:ilvl="1" w:tplc="0C0A0019">
      <w:start w:val="1"/>
      <w:numFmt w:val="lowerLetter"/>
      <w:lvlText w:val="%2."/>
      <w:lvlJc w:val="left"/>
      <w:pPr>
        <w:ind w:left="3444" w:hanging="360"/>
      </w:pPr>
    </w:lvl>
    <w:lvl w:ilvl="2" w:tplc="0C0A001B">
      <w:start w:val="1"/>
      <w:numFmt w:val="lowerRoman"/>
      <w:lvlText w:val="%3."/>
      <w:lvlJc w:val="right"/>
      <w:pPr>
        <w:ind w:left="4164" w:hanging="180"/>
      </w:pPr>
    </w:lvl>
    <w:lvl w:ilvl="3" w:tplc="0C0A000F">
      <w:start w:val="1"/>
      <w:numFmt w:val="decimal"/>
      <w:lvlText w:val="%4."/>
      <w:lvlJc w:val="left"/>
      <w:pPr>
        <w:ind w:left="4884" w:hanging="360"/>
      </w:pPr>
    </w:lvl>
    <w:lvl w:ilvl="4" w:tplc="0C0A0019" w:tentative="1">
      <w:start w:val="1"/>
      <w:numFmt w:val="lowerLetter"/>
      <w:lvlText w:val="%5."/>
      <w:lvlJc w:val="left"/>
      <w:pPr>
        <w:ind w:left="5604" w:hanging="360"/>
      </w:pPr>
    </w:lvl>
    <w:lvl w:ilvl="5" w:tplc="0C0A001B" w:tentative="1">
      <w:start w:val="1"/>
      <w:numFmt w:val="lowerRoman"/>
      <w:lvlText w:val="%6."/>
      <w:lvlJc w:val="right"/>
      <w:pPr>
        <w:ind w:left="6324" w:hanging="180"/>
      </w:pPr>
    </w:lvl>
    <w:lvl w:ilvl="6" w:tplc="0C0A000F" w:tentative="1">
      <w:start w:val="1"/>
      <w:numFmt w:val="decimal"/>
      <w:lvlText w:val="%7."/>
      <w:lvlJc w:val="left"/>
      <w:pPr>
        <w:ind w:left="7044" w:hanging="360"/>
      </w:pPr>
    </w:lvl>
    <w:lvl w:ilvl="7" w:tplc="0C0A0019" w:tentative="1">
      <w:start w:val="1"/>
      <w:numFmt w:val="lowerLetter"/>
      <w:lvlText w:val="%8."/>
      <w:lvlJc w:val="left"/>
      <w:pPr>
        <w:ind w:left="7764" w:hanging="360"/>
      </w:pPr>
    </w:lvl>
    <w:lvl w:ilvl="8" w:tplc="0C0A001B" w:tentative="1">
      <w:start w:val="1"/>
      <w:numFmt w:val="lowerRoman"/>
      <w:lvlText w:val="%9."/>
      <w:lvlJc w:val="right"/>
      <w:pPr>
        <w:ind w:left="8484" w:hanging="180"/>
      </w:pPr>
    </w:lvl>
  </w:abstractNum>
  <w:abstractNum w:abstractNumId="18">
    <w:nsid w:val="41563E7C"/>
    <w:multiLevelType w:val="hybridMultilevel"/>
    <w:tmpl w:val="C8C26992"/>
    <w:lvl w:ilvl="0" w:tplc="EE6EA3A0">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19">
    <w:nsid w:val="41BE6A25"/>
    <w:multiLevelType w:val="hybridMultilevel"/>
    <w:tmpl w:val="BB0E85EC"/>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0">
    <w:nsid w:val="45D71487"/>
    <w:multiLevelType w:val="hybridMultilevel"/>
    <w:tmpl w:val="B714F258"/>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nsid w:val="46C81A9B"/>
    <w:multiLevelType w:val="hybridMultilevel"/>
    <w:tmpl w:val="EB0EFE14"/>
    <w:lvl w:ilvl="0" w:tplc="0C0A000F">
      <w:start w:val="1"/>
      <w:numFmt w:val="decimal"/>
      <w:lvlText w:val="%1."/>
      <w:lvlJc w:val="left"/>
      <w:pPr>
        <w:ind w:left="2856" w:hanging="360"/>
      </w:pPr>
    </w:lvl>
    <w:lvl w:ilvl="1" w:tplc="0C0A0019">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2">
    <w:nsid w:val="4D3C3B48"/>
    <w:multiLevelType w:val="hybridMultilevel"/>
    <w:tmpl w:val="EB5EFF9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0AD47D4"/>
    <w:multiLevelType w:val="hybridMultilevel"/>
    <w:tmpl w:val="C57A5420"/>
    <w:lvl w:ilvl="0" w:tplc="0C0A000F">
      <w:start w:val="1"/>
      <w:numFmt w:val="decimal"/>
      <w:lvlText w:val="%1."/>
      <w:lvlJc w:val="left"/>
      <w:pPr>
        <w:ind w:left="-4212" w:hanging="360"/>
      </w:pPr>
    </w:lvl>
    <w:lvl w:ilvl="1" w:tplc="0C0A0019">
      <w:start w:val="1"/>
      <w:numFmt w:val="lowerLetter"/>
      <w:lvlText w:val="%2."/>
      <w:lvlJc w:val="left"/>
      <w:pPr>
        <w:ind w:left="-349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2052" w:hanging="360"/>
      </w:pPr>
    </w:lvl>
    <w:lvl w:ilvl="4" w:tplc="0C0A0019" w:tentative="1">
      <w:start w:val="1"/>
      <w:numFmt w:val="lowerLetter"/>
      <w:lvlText w:val="%5."/>
      <w:lvlJc w:val="left"/>
      <w:pPr>
        <w:ind w:left="-1332" w:hanging="360"/>
      </w:pPr>
    </w:lvl>
    <w:lvl w:ilvl="5" w:tplc="0C0A001B" w:tentative="1">
      <w:start w:val="1"/>
      <w:numFmt w:val="lowerRoman"/>
      <w:lvlText w:val="%6."/>
      <w:lvlJc w:val="right"/>
      <w:pPr>
        <w:ind w:left="-612" w:hanging="180"/>
      </w:pPr>
    </w:lvl>
    <w:lvl w:ilvl="6" w:tplc="0C0A000F" w:tentative="1">
      <w:start w:val="1"/>
      <w:numFmt w:val="decimal"/>
      <w:lvlText w:val="%7."/>
      <w:lvlJc w:val="left"/>
      <w:pPr>
        <w:ind w:left="108" w:hanging="360"/>
      </w:pPr>
    </w:lvl>
    <w:lvl w:ilvl="7" w:tplc="0C0A0019" w:tentative="1">
      <w:start w:val="1"/>
      <w:numFmt w:val="lowerLetter"/>
      <w:lvlText w:val="%8."/>
      <w:lvlJc w:val="left"/>
      <w:pPr>
        <w:ind w:left="828" w:hanging="360"/>
      </w:pPr>
    </w:lvl>
    <w:lvl w:ilvl="8" w:tplc="0C0A001B" w:tentative="1">
      <w:start w:val="1"/>
      <w:numFmt w:val="lowerRoman"/>
      <w:lvlText w:val="%9."/>
      <w:lvlJc w:val="right"/>
      <w:pPr>
        <w:ind w:left="1548" w:hanging="180"/>
      </w:pPr>
    </w:lvl>
  </w:abstractNum>
  <w:abstractNum w:abstractNumId="24">
    <w:nsid w:val="59FC5B96"/>
    <w:multiLevelType w:val="hybridMultilevel"/>
    <w:tmpl w:val="51F45084"/>
    <w:lvl w:ilvl="0" w:tplc="69FEA480">
      <w:start w:val="1"/>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5">
    <w:nsid w:val="5EB6258F"/>
    <w:multiLevelType w:val="hybridMultilevel"/>
    <w:tmpl w:val="4C7A3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F5B02D4"/>
    <w:multiLevelType w:val="hybridMultilevel"/>
    <w:tmpl w:val="396C736C"/>
    <w:lvl w:ilvl="0" w:tplc="0C0A000F">
      <w:start w:val="1"/>
      <w:numFmt w:val="decimal"/>
      <w:lvlText w:val="%1."/>
      <w:lvlJc w:val="left"/>
      <w:pPr>
        <w:ind w:left="2484" w:hanging="360"/>
      </w:pPr>
    </w:lvl>
    <w:lvl w:ilvl="1" w:tplc="0C0A000F">
      <w:start w:val="1"/>
      <w:numFmt w:val="decimal"/>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7">
    <w:nsid w:val="61716C65"/>
    <w:multiLevelType w:val="hybridMultilevel"/>
    <w:tmpl w:val="A678F7CA"/>
    <w:lvl w:ilvl="0" w:tplc="79620644">
      <w:start w:val="5"/>
      <w:numFmt w:val="bullet"/>
      <w:lvlText w:val="-"/>
      <w:lvlJc w:val="left"/>
      <w:pPr>
        <w:ind w:left="1770" w:hanging="360"/>
      </w:pPr>
      <w:rPr>
        <w:rFonts w:ascii="Arial" w:eastAsiaTheme="minorHAnsi"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8">
    <w:nsid w:val="65885660"/>
    <w:multiLevelType w:val="hybridMultilevel"/>
    <w:tmpl w:val="C632FC5C"/>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9">
    <w:nsid w:val="661F7E2D"/>
    <w:multiLevelType w:val="hybridMultilevel"/>
    <w:tmpl w:val="963E4704"/>
    <w:lvl w:ilvl="0" w:tplc="0C0A0019">
      <w:start w:val="1"/>
      <w:numFmt w:val="lowerLetter"/>
      <w:lvlText w:val="%1."/>
      <w:lvlJc w:val="left"/>
      <w:pPr>
        <w:ind w:left="2204" w:hanging="360"/>
      </w:pPr>
    </w:lvl>
    <w:lvl w:ilvl="1" w:tplc="0C0A0019">
      <w:start w:val="1"/>
      <w:numFmt w:val="lowerLetter"/>
      <w:lvlText w:val="%2."/>
      <w:lvlJc w:val="left"/>
      <w:pPr>
        <w:ind w:left="3201" w:hanging="705"/>
      </w:pPr>
      <w:rPr>
        <w:rFonts w:hint="default"/>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nsid w:val="71627DFB"/>
    <w:multiLevelType w:val="hybridMultilevel"/>
    <w:tmpl w:val="A12A42C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71C97E37"/>
    <w:multiLevelType w:val="hybridMultilevel"/>
    <w:tmpl w:val="94E24454"/>
    <w:lvl w:ilvl="0" w:tplc="0C0A0017">
      <w:start w:val="1"/>
      <w:numFmt w:val="lowerLetter"/>
      <w:lvlText w:val="%1)"/>
      <w:lvlJc w:val="left"/>
      <w:pPr>
        <w:ind w:left="2130" w:hanging="360"/>
      </w:pPr>
    </w:lvl>
    <w:lvl w:ilvl="1" w:tplc="0C0A0019" w:tentative="1">
      <w:start w:val="1"/>
      <w:numFmt w:val="lowerLetter"/>
      <w:lvlText w:val="%2."/>
      <w:lvlJc w:val="left"/>
      <w:pPr>
        <w:ind w:left="2850" w:hanging="360"/>
      </w:pPr>
    </w:lvl>
    <w:lvl w:ilvl="2" w:tplc="0C0A001B" w:tentative="1">
      <w:start w:val="1"/>
      <w:numFmt w:val="lowerRoman"/>
      <w:lvlText w:val="%3."/>
      <w:lvlJc w:val="right"/>
      <w:pPr>
        <w:ind w:left="3570" w:hanging="180"/>
      </w:pPr>
    </w:lvl>
    <w:lvl w:ilvl="3" w:tplc="0C0A000F" w:tentative="1">
      <w:start w:val="1"/>
      <w:numFmt w:val="decimal"/>
      <w:lvlText w:val="%4."/>
      <w:lvlJc w:val="left"/>
      <w:pPr>
        <w:ind w:left="4290" w:hanging="360"/>
      </w:pPr>
    </w:lvl>
    <w:lvl w:ilvl="4" w:tplc="0C0A0019" w:tentative="1">
      <w:start w:val="1"/>
      <w:numFmt w:val="lowerLetter"/>
      <w:lvlText w:val="%5."/>
      <w:lvlJc w:val="left"/>
      <w:pPr>
        <w:ind w:left="5010" w:hanging="360"/>
      </w:pPr>
    </w:lvl>
    <w:lvl w:ilvl="5" w:tplc="0C0A001B" w:tentative="1">
      <w:start w:val="1"/>
      <w:numFmt w:val="lowerRoman"/>
      <w:lvlText w:val="%6."/>
      <w:lvlJc w:val="right"/>
      <w:pPr>
        <w:ind w:left="5730" w:hanging="180"/>
      </w:pPr>
    </w:lvl>
    <w:lvl w:ilvl="6" w:tplc="0C0A000F" w:tentative="1">
      <w:start w:val="1"/>
      <w:numFmt w:val="decimal"/>
      <w:lvlText w:val="%7."/>
      <w:lvlJc w:val="left"/>
      <w:pPr>
        <w:ind w:left="6450" w:hanging="360"/>
      </w:pPr>
    </w:lvl>
    <w:lvl w:ilvl="7" w:tplc="0C0A0019" w:tentative="1">
      <w:start w:val="1"/>
      <w:numFmt w:val="lowerLetter"/>
      <w:lvlText w:val="%8."/>
      <w:lvlJc w:val="left"/>
      <w:pPr>
        <w:ind w:left="7170" w:hanging="360"/>
      </w:pPr>
    </w:lvl>
    <w:lvl w:ilvl="8" w:tplc="0C0A001B" w:tentative="1">
      <w:start w:val="1"/>
      <w:numFmt w:val="lowerRoman"/>
      <w:lvlText w:val="%9."/>
      <w:lvlJc w:val="right"/>
      <w:pPr>
        <w:ind w:left="7890" w:hanging="180"/>
      </w:pPr>
    </w:lvl>
  </w:abstractNum>
  <w:abstractNum w:abstractNumId="32">
    <w:nsid w:val="76811252"/>
    <w:multiLevelType w:val="hybridMultilevel"/>
    <w:tmpl w:val="F0E65E3C"/>
    <w:lvl w:ilvl="0" w:tplc="0C0A000F">
      <w:start w:val="1"/>
      <w:numFmt w:val="decimal"/>
      <w:lvlText w:val="%1."/>
      <w:lvlJc w:val="left"/>
      <w:pPr>
        <w:ind w:left="928" w:hanging="360"/>
      </w:pPr>
    </w:lvl>
    <w:lvl w:ilvl="1" w:tplc="0C0A0019">
      <w:start w:val="1"/>
      <w:numFmt w:val="lowerLetter"/>
      <w:lvlText w:val="%2."/>
      <w:lvlJc w:val="left"/>
      <w:pPr>
        <w:ind w:left="-56" w:hanging="360"/>
      </w:pPr>
    </w:lvl>
    <w:lvl w:ilvl="2" w:tplc="0C0A001B" w:tentative="1">
      <w:start w:val="1"/>
      <w:numFmt w:val="lowerRoman"/>
      <w:lvlText w:val="%3."/>
      <w:lvlJc w:val="right"/>
      <w:pPr>
        <w:ind w:left="664" w:hanging="180"/>
      </w:pPr>
    </w:lvl>
    <w:lvl w:ilvl="3" w:tplc="0C0A000F" w:tentative="1">
      <w:start w:val="1"/>
      <w:numFmt w:val="decimal"/>
      <w:lvlText w:val="%4."/>
      <w:lvlJc w:val="left"/>
      <w:pPr>
        <w:ind w:left="1384" w:hanging="360"/>
      </w:pPr>
    </w:lvl>
    <w:lvl w:ilvl="4" w:tplc="0C0A0019" w:tentative="1">
      <w:start w:val="1"/>
      <w:numFmt w:val="lowerLetter"/>
      <w:lvlText w:val="%5."/>
      <w:lvlJc w:val="left"/>
      <w:pPr>
        <w:ind w:left="2104" w:hanging="360"/>
      </w:pPr>
    </w:lvl>
    <w:lvl w:ilvl="5" w:tplc="0C0A001B" w:tentative="1">
      <w:start w:val="1"/>
      <w:numFmt w:val="lowerRoman"/>
      <w:lvlText w:val="%6."/>
      <w:lvlJc w:val="right"/>
      <w:pPr>
        <w:ind w:left="2824" w:hanging="180"/>
      </w:pPr>
    </w:lvl>
    <w:lvl w:ilvl="6" w:tplc="0C0A000F" w:tentative="1">
      <w:start w:val="1"/>
      <w:numFmt w:val="decimal"/>
      <w:lvlText w:val="%7."/>
      <w:lvlJc w:val="left"/>
      <w:pPr>
        <w:ind w:left="3544" w:hanging="360"/>
      </w:pPr>
    </w:lvl>
    <w:lvl w:ilvl="7" w:tplc="0C0A0019" w:tentative="1">
      <w:start w:val="1"/>
      <w:numFmt w:val="lowerLetter"/>
      <w:lvlText w:val="%8."/>
      <w:lvlJc w:val="left"/>
      <w:pPr>
        <w:ind w:left="4264" w:hanging="360"/>
      </w:pPr>
    </w:lvl>
    <w:lvl w:ilvl="8" w:tplc="0C0A001B" w:tentative="1">
      <w:start w:val="1"/>
      <w:numFmt w:val="lowerRoman"/>
      <w:lvlText w:val="%9."/>
      <w:lvlJc w:val="right"/>
      <w:pPr>
        <w:ind w:left="4984" w:hanging="180"/>
      </w:pPr>
    </w:lvl>
  </w:abstractNum>
  <w:abstractNum w:abstractNumId="33">
    <w:nsid w:val="7F692336"/>
    <w:multiLevelType w:val="hybridMultilevel"/>
    <w:tmpl w:val="6486F9F6"/>
    <w:lvl w:ilvl="0" w:tplc="E18C447A">
      <w:start w:val="4"/>
      <w:numFmt w:val="bullet"/>
      <w:lvlText w:val="-"/>
      <w:lvlJc w:val="left"/>
      <w:pPr>
        <w:ind w:left="2488" w:hanging="360"/>
      </w:pPr>
      <w:rPr>
        <w:rFonts w:ascii="Arial" w:eastAsiaTheme="minorHAnsi" w:hAnsi="Arial" w:cs="Arial" w:hint="default"/>
      </w:rPr>
    </w:lvl>
    <w:lvl w:ilvl="1" w:tplc="0C0A0003" w:tentative="1">
      <w:start w:val="1"/>
      <w:numFmt w:val="bullet"/>
      <w:lvlText w:val="o"/>
      <w:lvlJc w:val="left"/>
      <w:pPr>
        <w:ind w:left="3208" w:hanging="360"/>
      </w:pPr>
      <w:rPr>
        <w:rFonts w:ascii="Courier New" w:hAnsi="Courier New" w:cs="Courier New" w:hint="default"/>
      </w:rPr>
    </w:lvl>
    <w:lvl w:ilvl="2" w:tplc="0C0A0005" w:tentative="1">
      <w:start w:val="1"/>
      <w:numFmt w:val="bullet"/>
      <w:lvlText w:val=""/>
      <w:lvlJc w:val="left"/>
      <w:pPr>
        <w:ind w:left="3928" w:hanging="360"/>
      </w:pPr>
      <w:rPr>
        <w:rFonts w:ascii="Wingdings" w:hAnsi="Wingdings" w:hint="default"/>
      </w:rPr>
    </w:lvl>
    <w:lvl w:ilvl="3" w:tplc="0C0A0001" w:tentative="1">
      <w:start w:val="1"/>
      <w:numFmt w:val="bullet"/>
      <w:lvlText w:val=""/>
      <w:lvlJc w:val="left"/>
      <w:pPr>
        <w:ind w:left="4648" w:hanging="360"/>
      </w:pPr>
      <w:rPr>
        <w:rFonts w:ascii="Symbol" w:hAnsi="Symbol" w:hint="default"/>
      </w:rPr>
    </w:lvl>
    <w:lvl w:ilvl="4" w:tplc="0C0A0003" w:tentative="1">
      <w:start w:val="1"/>
      <w:numFmt w:val="bullet"/>
      <w:lvlText w:val="o"/>
      <w:lvlJc w:val="left"/>
      <w:pPr>
        <w:ind w:left="5368" w:hanging="360"/>
      </w:pPr>
      <w:rPr>
        <w:rFonts w:ascii="Courier New" w:hAnsi="Courier New" w:cs="Courier New" w:hint="default"/>
      </w:rPr>
    </w:lvl>
    <w:lvl w:ilvl="5" w:tplc="0C0A0005" w:tentative="1">
      <w:start w:val="1"/>
      <w:numFmt w:val="bullet"/>
      <w:lvlText w:val=""/>
      <w:lvlJc w:val="left"/>
      <w:pPr>
        <w:ind w:left="6088" w:hanging="360"/>
      </w:pPr>
      <w:rPr>
        <w:rFonts w:ascii="Wingdings" w:hAnsi="Wingdings" w:hint="default"/>
      </w:rPr>
    </w:lvl>
    <w:lvl w:ilvl="6" w:tplc="0C0A0001" w:tentative="1">
      <w:start w:val="1"/>
      <w:numFmt w:val="bullet"/>
      <w:lvlText w:val=""/>
      <w:lvlJc w:val="left"/>
      <w:pPr>
        <w:ind w:left="6808" w:hanging="360"/>
      </w:pPr>
      <w:rPr>
        <w:rFonts w:ascii="Symbol" w:hAnsi="Symbol" w:hint="default"/>
      </w:rPr>
    </w:lvl>
    <w:lvl w:ilvl="7" w:tplc="0C0A0003" w:tentative="1">
      <w:start w:val="1"/>
      <w:numFmt w:val="bullet"/>
      <w:lvlText w:val="o"/>
      <w:lvlJc w:val="left"/>
      <w:pPr>
        <w:ind w:left="7528" w:hanging="360"/>
      </w:pPr>
      <w:rPr>
        <w:rFonts w:ascii="Courier New" w:hAnsi="Courier New" w:cs="Courier New" w:hint="default"/>
      </w:rPr>
    </w:lvl>
    <w:lvl w:ilvl="8" w:tplc="0C0A0005" w:tentative="1">
      <w:start w:val="1"/>
      <w:numFmt w:val="bullet"/>
      <w:lvlText w:val=""/>
      <w:lvlJc w:val="left"/>
      <w:pPr>
        <w:ind w:left="8248" w:hanging="360"/>
      </w:pPr>
      <w:rPr>
        <w:rFonts w:ascii="Wingdings" w:hAnsi="Wingdings" w:hint="default"/>
      </w:rPr>
    </w:lvl>
  </w:abstractNum>
  <w:num w:numId="1">
    <w:abstractNumId w:val="18"/>
  </w:num>
  <w:num w:numId="2">
    <w:abstractNumId w:val="14"/>
  </w:num>
  <w:num w:numId="3">
    <w:abstractNumId w:val="15"/>
  </w:num>
  <w:num w:numId="4">
    <w:abstractNumId w:val="6"/>
  </w:num>
  <w:num w:numId="5">
    <w:abstractNumId w:val="17"/>
  </w:num>
  <w:num w:numId="6">
    <w:abstractNumId w:val="0"/>
  </w:num>
  <w:num w:numId="7">
    <w:abstractNumId w:val="12"/>
  </w:num>
  <w:num w:numId="8">
    <w:abstractNumId w:val="19"/>
  </w:num>
  <w:num w:numId="9">
    <w:abstractNumId w:val="13"/>
  </w:num>
  <w:num w:numId="10">
    <w:abstractNumId w:val="2"/>
  </w:num>
  <w:num w:numId="11">
    <w:abstractNumId w:val="1"/>
  </w:num>
  <w:num w:numId="12">
    <w:abstractNumId w:val="24"/>
  </w:num>
  <w:num w:numId="13">
    <w:abstractNumId w:val="4"/>
  </w:num>
  <w:num w:numId="14">
    <w:abstractNumId w:val="29"/>
  </w:num>
  <w:num w:numId="15">
    <w:abstractNumId w:val="16"/>
  </w:num>
  <w:num w:numId="16">
    <w:abstractNumId w:val="21"/>
  </w:num>
  <w:num w:numId="17">
    <w:abstractNumId w:val="26"/>
  </w:num>
  <w:num w:numId="18">
    <w:abstractNumId w:val="3"/>
  </w:num>
  <w:num w:numId="19">
    <w:abstractNumId w:val="23"/>
  </w:num>
  <w:num w:numId="20">
    <w:abstractNumId w:val="5"/>
  </w:num>
  <w:num w:numId="21">
    <w:abstractNumId w:val="32"/>
  </w:num>
  <w:num w:numId="22">
    <w:abstractNumId w:val="8"/>
  </w:num>
  <w:num w:numId="23">
    <w:abstractNumId w:val="11"/>
  </w:num>
  <w:num w:numId="24">
    <w:abstractNumId w:val="22"/>
  </w:num>
  <w:num w:numId="25">
    <w:abstractNumId w:val="10"/>
  </w:num>
  <w:num w:numId="26">
    <w:abstractNumId w:val="20"/>
  </w:num>
  <w:num w:numId="27">
    <w:abstractNumId w:val="7"/>
  </w:num>
  <w:num w:numId="28">
    <w:abstractNumId w:val="30"/>
  </w:num>
  <w:num w:numId="29">
    <w:abstractNumId w:val="28"/>
  </w:num>
  <w:num w:numId="30">
    <w:abstractNumId w:val="9"/>
  </w:num>
  <w:num w:numId="31">
    <w:abstractNumId w:val="27"/>
  </w:num>
  <w:num w:numId="32">
    <w:abstractNumId w:val="33"/>
  </w:num>
  <w:num w:numId="33">
    <w:abstractNumId w:val="3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500"/>
    <w:rsid w:val="000039B6"/>
    <w:rsid w:val="00007B0D"/>
    <w:rsid w:val="00071800"/>
    <w:rsid w:val="00075D9D"/>
    <w:rsid w:val="0008255F"/>
    <w:rsid w:val="000933EA"/>
    <w:rsid w:val="000A211E"/>
    <w:rsid w:val="000A78DB"/>
    <w:rsid w:val="000D39BC"/>
    <w:rsid w:val="000E0386"/>
    <w:rsid w:val="000E253F"/>
    <w:rsid w:val="000F7161"/>
    <w:rsid w:val="001040E4"/>
    <w:rsid w:val="00107B17"/>
    <w:rsid w:val="001573FB"/>
    <w:rsid w:val="001672DD"/>
    <w:rsid w:val="001702AF"/>
    <w:rsid w:val="001827AF"/>
    <w:rsid w:val="001A6079"/>
    <w:rsid w:val="001B60E1"/>
    <w:rsid w:val="001C242A"/>
    <w:rsid w:val="001C4C14"/>
    <w:rsid w:val="001D3763"/>
    <w:rsid w:val="002036D6"/>
    <w:rsid w:val="00204953"/>
    <w:rsid w:val="00210A39"/>
    <w:rsid w:val="0022160F"/>
    <w:rsid w:val="00223316"/>
    <w:rsid w:val="00234CE3"/>
    <w:rsid w:val="002355BE"/>
    <w:rsid w:val="00237C79"/>
    <w:rsid w:val="00240478"/>
    <w:rsid w:val="00247358"/>
    <w:rsid w:val="00256150"/>
    <w:rsid w:val="00263D88"/>
    <w:rsid w:val="002815CF"/>
    <w:rsid w:val="002822B6"/>
    <w:rsid w:val="002958D5"/>
    <w:rsid w:val="00297A18"/>
    <w:rsid w:val="002A0C90"/>
    <w:rsid w:val="002A4585"/>
    <w:rsid w:val="002A7DD9"/>
    <w:rsid w:val="002B651A"/>
    <w:rsid w:val="002D0711"/>
    <w:rsid w:val="002D21C7"/>
    <w:rsid w:val="002D764F"/>
    <w:rsid w:val="002D79FE"/>
    <w:rsid w:val="002F208A"/>
    <w:rsid w:val="00300F81"/>
    <w:rsid w:val="0033590D"/>
    <w:rsid w:val="003406C7"/>
    <w:rsid w:val="00353488"/>
    <w:rsid w:val="00367DDE"/>
    <w:rsid w:val="00374B44"/>
    <w:rsid w:val="00390696"/>
    <w:rsid w:val="00394C25"/>
    <w:rsid w:val="0039553C"/>
    <w:rsid w:val="003B471B"/>
    <w:rsid w:val="003F76F3"/>
    <w:rsid w:val="00400A05"/>
    <w:rsid w:val="00410D37"/>
    <w:rsid w:val="00452190"/>
    <w:rsid w:val="0046669F"/>
    <w:rsid w:val="0048340D"/>
    <w:rsid w:val="0049558B"/>
    <w:rsid w:val="0049787F"/>
    <w:rsid w:val="004F17F5"/>
    <w:rsid w:val="00512A82"/>
    <w:rsid w:val="00520C3E"/>
    <w:rsid w:val="00531C82"/>
    <w:rsid w:val="00544E06"/>
    <w:rsid w:val="005642AA"/>
    <w:rsid w:val="0056539B"/>
    <w:rsid w:val="005C7EE4"/>
    <w:rsid w:val="006049E3"/>
    <w:rsid w:val="00607696"/>
    <w:rsid w:val="006157C4"/>
    <w:rsid w:val="00615F3F"/>
    <w:rsid w:val="00633DC4"/>
    <w:rsid w:val="006357DE"/>
    <w:rsid w:val="0064163F"/>
    <w:rsid w:val="006577FF"/>
    <w:rsid w:val="006622D1"/>
    <w:rsid w:val="00662500"/>
    <w:rsid w:val="00662C05"/>
    <w:rsid w:val="0068232B"/>
    <w:rsid w:val="006A1706"/>
    <w:rsid w:val="006B3365"/>
    <w:rsid w:val="006B4015"/>
    <w:rsid w:val="006C2124"/>
    <w:rsid w:val="006D0F83"/>
    <w:rsid w:val="006D1CDA"/>
    <w:rsid w:val="006D7DD3"/>
    <w:rsid w:val="006E221E"/>
    <w:rsid w:val="006E5F6C"/>
    <w:rsid w:val="006E675A"/>
    <w:rsid w:val="00716752"/>
    <w:rsid w:val="007836BA"/>
    <w:rsid w:val="007942D2"/>
    <w:rsid w:val="007C40B4"/>
    <w:rsid w:val="007D63EF"/>
    <w:rsid w:val="007E1CF7"/>
    <w:rsid w:val="007E3392"/>
    <w:rsid w:val="0080388B"/>
    <w:rsid w:val="00803FBB"/>
    <w:rsid w:val="008203A7"/>
    <w:rsid w:val="00840A75"/>
    <w:rsid w:val="008419E1"/>
    <w:rsid w:val="00850018"/>
    <w:rsid w:val="00865725"/>
    <w:rsid w:val="0088080B"/>
    <w:rsid w:val="008F4452"/>
    <w:rsid w:val="00933BA9"/>
    <w:rsid w:val="00942454"/>
    <w:rsid w:val="00944724"/>
    <w:rsid w:val="00990B40"/>
    <w:rsid w:val="00995A41"/>
    <w:rsid w:val="00995D38"/>
    <w:rsid w:val="00997DAD"/>
    <w:rsid w:val="009A3A96"/>
    <w:rsid w:val="009A489A"/>
    <w:rsid w:val="009B50FD"/>
    <w:rsid w:val="009B625D"/>
    <w:rsid w:val="009C49F7"/>
    <w:rsid w:val="009D1FE0"/>
    <w:rsid w:val="009D7C7D"/>
    <w:rsid w:val="009F3EAE"/>
    <w:rsid w:val="00A049A6"/>
    <w:rsid w:val="00A215C1"/>
    <w:rsid w:val="00A27B2D"/>
    <w:rsid w:val="00A4519F"/>
    <w:rsid w:val="00A473A9"/>
    <w:rsid w:val="00A57482"/>
    <w:rsid w:val="00A71706"/>
    <w:rsid w:val="00AB056D"/>
    <w:rsid w:val="00AB0849"/>
    <w:rsid w:val="00AC4638"/>
    <w:rsid w:val="00AD210E"/>
    <w:rsid w:val="00AD2445"/>
    <w:rsid w:val="00AD3D4C"/>
    <w:rsid w:val="00AD51EB"/>
    <w:rsid w:val="00B00284"/>
    <w:rsid w:val="00B34BFE"/>
    <w:rsid w:val="00B57E78"/>
    <w:rsid w:val="00B84957"/>
    <w:rsid w:val="00B85D2A"/>
    <w:rsid w:val="00BA00EC"/>
    <w:rsid w:val="00BD6265"/>
    <w:rsid w:val="00BF4EF0"/>
    <w:rsid w:val="00C208F4"/>
    <w:rsid w:val="00C256FE"/>
    <w:rsid w:val="00C32DF7"/>
    <w:rsid w:val="00C36F5E"/>
    <w:rsid w:val="00C53FBB"/>
    <w:rsid w:val="00C7650A"/>
    <w:rsid w:val="00C84323"/>
    <w:rsid w:val="00CA2962"/>
    <w:rsid w:val="00CC7C42"/>
    <w:rsid w:val="00CD3DC3"/>
    <w:rsid w:val="00D01B3B"/>
    <w:rsid w:val="00D13B5C"/>
    <w:rsid w:val="00D1628F"/>
    <w:rsid w:val="00D16514"/>
    <w:rsid w:val="00D16784"/>
    <w:rsid w:val="00D16C2A"/>
    <w:rsid w:val="00D40B02"/>
    <w:rsid w:val="00D7240B"/>
    <w:rsid w:val="00D742F1"/>
    <w:rsid w:val="00D80033"/>
    <w:rsid w:val="00DC781D"/>
    <w:rsid w:val="00DC7DCF"/>
    <w:rsid w:val="00DD1DA8"/>
    <w:rsid w:val="00DE50A5"/>
    <w:rsid w:val="00E22148"/>
    <w:rsid w:val="00E265BE"/>
    <w:rsid w:val="00E418A3"/>
    <w:rsid w:val="00E6185D"/>
    <w:rsid w:val="00E736EB"/>
    <w:rsid w:val="00E93DA6"/>
    <w:rsid w:val="00EB2CD9"/>
    <w:rsid w:val="00EB4872"/>
    <w:rsid w:val="00EB4C58"/>
    <w:rsid w:val="00EC7069"/>
    <w:rsid w:val="00ED14E0"/>
    <w:rsid w:val="00EE1DAC"/>
    <w:rsid w:val="00EF4BD3"/>
    <w:rsid w:val="00F26AC9"/>
    <w:rsid w:val="00F32132"/>
    <w:rsid w:val="00F36A92"/>
    <w:rsid w:val="00F77CF4"/>
    <w:rsid w:val="00F82393"/>
    <w:rsid w:val="00FA6520"/>
    <w:rsid w:val="00FB00D3"/>
    <w:rsid w:val="00FE0325"/>
    <w:rsid w:val="00FE1C12"/>
    <w:rsid w:val="00FF28AF"/>
    <w:rsid w:val="00FF68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2148"/>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E22148"/>
    <w:pPr>
      <w:spacing w:line="221" w:lineRule="atLeast"/>
    </w:pPr>
    <w:rPr>
      <w:color w:val="auto"/>
    </w:rPr>
  </w:style>
  <w:style w:type="paragraph" w:customStyle="1" w:styleId="Pa2">
    <w:name w:val="Pa2"/>
    <w:basedOn w:val="Default"/>
    <w:next w:val="Default"/>
    <w:uiPriority w:val="99"/>
    <w:rsid w:val="00E22148"/>
    <w:pPr>
      <w:spacing w:line="221" w:lineRule="atLeast"/>
    </w:pPr>
    <w:rPr>
      <w:color w:val="auto"/>
    </w:rPr>
  </w:style>
  <w:style w:type="paragraph" w:customStyle="1" w:styleId="Pa8">
    <w:name w:val="Pa8"/>
    <w:basedOn w:val="Default"/>
    <w:next w:val="Default"/>
    <w:uiPriority w:val="99"/>
    <w:rsid w:val="00E22148"/>
    <w:pPr>
      <w:spacing w:line="221" w:lineRule="atLeast"/>
    </w:pPr>
    <w:rPr>
      <w:color w:val="auto"/>
    </w:rPr>
  </w:style>
  <w:style w:type="paragraph" w:customStyle="1" w:styleId="Pa0">
    <w:name w:val="Pa0"/>
    <w:basedOn w:val="Default"/>
    <w:next w:val="Default"/>
    <w:uiPriority w:val="99"/>
    <w:rsid w:val="00E22148"/>
    <w:pPr>
      <w:spacing w:line="201" w:lineRule="atLeast"/>
    </w:pPr>
    <w:rPr>
      <w:color w:val="auto"/>
    </w:rPr>
  </w:style>
  <w:style w:type="paragraph" w:customStyle="1" w:styleId="Pa1">
    <w:name w:val="Pa1"/>
    <w:basedOn w:val="Default"/>
    <w:next w:val="Default"/>
    <w:uiPriority w:val="99"/>
    <w:rsid w:val="00E22148"/>
    <w:pPr>
      <w:spacing w:line="201" w:lineRule="atLeast"/>
    </w:pPr>
    <w:rPr>
      <w:color w:val="auto"/>
    </w:rPr>
  </w:style>
  <w:style w:type="paragraph" w:customStyle="1" w:styleId="Pa9">
    <w:name w:val="Pa9"/>
    <w:basedOn w:val="Default"/>
    <w:next w:val="Default"/>
    <w:uiPriority w:val="99"/>
    <w:rsid w:val="00E22148"/>
    <w:pPr>
      <w:spacing w:line="221" w:lineRule="atLeast"/>
    </w:pPr>
    <w:rPr>
      <w:color w:val="auto"/>
    </w:rPr>
  </w:style>
  <w:style w:type="paragraph" w:styleId="Prrafodelista">
    <w:name w:val="List Paragraph"/>
    <w:basedOn w:val="Normal"/>
    <w:uiPriority w:val="34"/>
    <w:qFormat/>
    <w:rsid w:val="006D1CDA"/>
    <w:pPr>
      <w:ind w:left="720"/>
      <w:contextualSpacing/>
    </w:pPr>
  </w:style>
  <w:style w:type="paragraph" w:styleId="Textoindependiente2">
    <w:name w:val="Body Text 2"/>
    <w:basedOn w:val="Normal"/>
    <w:link w:val="Textoindependiente2Car"/>
    <w:rsid w:val="00AD2445"/>
    <w:pPr>
      <w:spacing w:after="0" w:line="240" w:lineRule="auto"/>
      <w:jc w:val="both"/>
    </w:pPr>
    <w:rPr>
      <w:rFonts w:ascii="Tahoma" w:eastAsia="Times New Roman" w:hAnsi="Tahoma" w:cs="Times New Roman"/>
      <w:szCs w:val="20"/>
      <w:lang w:eastAsia="es-ES"/>
    </w:rPr>
  </w:style>
  <w:style w:type="character" w:customStyle="1" w:styleId="Textoindependiente2Car">
    <w:name w:val="Texto independiente 2 Car"/>
    <w:basedOn w:val="Fuentedeprrafopredeter"/>
    <w:link w:val="Textoindependiente2"/>
    <w:rsid w:val="00AD2445"/>
    <w:rPr>
      <w:rFonts w:ascii="Tahoma" w:eastAsia="Times New Roman" w:hAnsi="Tahoma" w:cs="Times New Roman"/>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4D532-6C98-4B06-9002-F5FAB582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3591</Words>
  <Characters>19754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dc:creator>
  <cp:lastModifiedBy>jose ignacio</cp:lastModifiedBy>
  <cp:revision>2</cp:revision>
  <cp:lastPrinted>2013-09-16T15:55:00Z</cp:lastPrinted>
  <dcterms:created xsi:type="dcterms:W3CDTF">2013-10-04T12:06:00Z</dcterms:created>
  <dcterms:modified xsi:type="dcterms:W3CDTF">2013-10-04T12:06:00Z</dcterms:modified>
</cp:coreProperties>
</file>