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1C41" w14:textId="2B9C60B2" w:rsidR="00B43E0C" w:rsidRDefault="00B732E2" w:rsidP="00D13AC2">
      <w:pPr>
        <w:spacing w:line="360" w:lineRule="auto"/>
        <w:jc w:val="center"/>
        <w:rPr>
          <w:b/>
          <w:sz w:val="28"/>
          <w:lang w:val="pt-BR"/>
        </w:rPr>
      </w:pPr>
      <w:bookmarkStart w:id="0" w:name="_GoBack"/>
      <w:bookmarkEnd w:id="0"/>
      <w:r w:rsidRPr="0057009B">
        <w:rPr>
          <w:b/>
          <w:sz w:val="28"/>
          <w:lang w:val="pt-BR"/>
        </w:rPr>
        <w:t>PROTOCOLO CLÍNICO SOBRE</w:t>
      </w:r>
      <w:r w:rsidR="00B43E0C" w:rsidRPr="0057009B">
        <w:rPr>
          <w:b/>
          <w:sz w:val="28"/>
          <w:lang w:val="pt-BR"/>
        </w:rPr>
        <w:t xml:space="preserve"> ENFERMEDADES PERIIMPLANTARIAS</w:t>
      </w:r>
    </w:p>
    <w:p w14:paraId="7887E786" w14:textId="18CF6572" w:rsidR="008B618B" w:rsidRDefault="008B618B" w:rsidP="008B618B">
      <w:pPr>
        <w:spacing w:line="240" w:lineRule="auto"/>
        <w:jc w:val="center"/>
        <w:rPr>
          <w:b/>
          <w:lang w:val="pt-BR"/>
        </w:rPr>
      </w:pPr>
      <w:r w:rsidRPr="00D850C4">
        <w:rPr>
          <w:b/>
          <w:lang w:val="pt-BR"/>
        </w:rPr>
        <w:t>Alba Sánchez Torres</w:t>
      </w:r>
      <w:r w:rsidRPr="00D850C4">
        <w:rPr>
          <w:b/>
          <w:vertAlign w:val="superscript"/>
          <w:lang w:val="pt-BR"/>
        </w:rPr>
        <w:t>1</w:t>
      </w:r>
      <w:r w:rsidRPr="00D850C4">
        <w:rPr>
          <w:b/>
          <w:lang w:val="pt-BR"/>
        </w:rPr>
        <w:t>, Albert Gonzalez Barnadas</w:t>
      </w:r>
      <w:r>
        <w:rPr>
          <w:b/>
          <w:vertAlign w:val="superscript"/>
          <w:lang w:val="pt-BR"/>
        </w:rPr>
        <w:t>2</w:t>
      </w:r>
      <w:r w:rsidRPr="00D850C4">
        <w:rPr>
          <w:b/>
          <w:lang w:val="pt-BR"/>
        </w:rPr>
        <w:t>, Amparo Aloy Prósper</w:t>
      </w:r>
      <w:r>
        <w:rPr>
          <w:b/>
          <w:vertAlign w:val="superscript"/>
          <w:lang w:val="pt-BR"/>
        </w:rPr>
        <w:t>3</w:t>
      </w:r>
      <w:r w:rsidRPr="00D850C4">
        <w:rPr>
          <w:b/>
          <w:lang w:val="pt-BR"/>
        </w:rPr>
        <w:t xml:space="preserve">, </w:t>
      </w:r>
    </w:p>
    <w:p w14:paraId="10C9FE89" w14:textId="471C4811" w:rsidR="008B618B" w:rsidRPr="008B618B" w:rsidRDefault="008B618B" w:rsidP="008B618B">
      <w:pPr>
        <w:spacing w:line="240" w:lineRule="auto"/>
        <w:jc w:val="center"/>
        <w:rPr>
          <w:b/>
          <w:lang w:val="pt-BR"/>
        </w:rPr>
      </w:pPr>
      <w:r w:rsidRPr="00D850C4">
        <w:rPr>
          <w:b/>
          <w:lang w:val="pt-BR"/>
        </w:rPr>
        <w:t>Hilario Pellicer Chover</w:t>
      </w:r>
      <w:r w:rsidR="00546526">
        <w:rPr>
          <w:b/>
          <w:vertAlign w:val="superscript"/>
          <w:lang w:val="pt-BR"/>
        </w:rPr>
        <w:t>4</w:t>
      </w:r>
      <w:r w:rsidRPr="00D850C4">
        <w:rPr>
          <w:b/>
          <w:lang w:val="pt-BR"/>
        </w:rPr>
        <w:t>, Rui Figueiredo</w:t>
      </w:r>
      <w:r w:rsidR="00546526">
        <w:rPr>
          <w:b/>
          <w:vertAlign w:val="superscript"/>
          <w:lang w:val="pt-BR"/>
        </w:rPr>
        <w:t>5</w:t>
      </w:r>
      <w:r w:rsidRPr="00D850C4">
        <w:rPr>
          <w:b/>
          <w:lang w:val="pt-BR"/>
        </w:rPr>
        <w:t>, David Peñarrocha Oltra</w:t>
      </w:r>
      <w:r w:rsidR="00546526">
        <w:rPr>
          <w:b/>
          <w:vertAlign w:val="superscript"/>
          <w:lang w:val="pt-BR"/>
        </w:rPr>
        <w:t>6</w:t>
      </w:r>
    </w:p>
    <w:p w14:paraId="16FF0C24" w14:textId="565541C5" w:rsidR="00546526" w:rsidRPr="00546526" w:rsidRDefault="00546526" w:rsidP="00546526">
      <w:pPr>
        <w:jc w:val="center"/>
        <w:rPr>
          <w:b/>
          <w:sz w:val="16"/>
          <w:szCs w:val="16"/>
        </w:rPr>
      </w:pPr>
      <w:r w:rsidRPr="00546526">
        <w:rPr>
          <w:b/>
          <w:sz w:val="16"/>
          <w:szCs w:val="16"/>
        </w:rPr>
        <w:t>*Todos los autores han contribuido de forma igual en la preparación de este documento</w:t>
      </w:r>
    </w:p>
    <w:p w14:paraId="3036952D" w14:textId="2BD49FB1" w:rsidR="008B618B" w:rsidRPr="008B618B" w:rsidRDefault="008B618B" w:rsidP="008B618B">
      <w:pPr>
        <w:rPr>
          <w:b/>
          <w:sz w:val="16"/>
          <w:szCs w:val="16"/>
        </w:rPr>
      </w:pPr>
      <w:r w:rsidRPr="008B618B">
        <w:rPr>
          <w:b/>
          <w:sz w:val="16"/>
          <w:szCs w:val="16"/>
          <w:vertAlign w:val="superscript"/>
        </w:rPr>
        <w:t>1</w:t>
      </w:r>
      <w:r w:rsidRPr="008B618B">
        <w:rPr>
          <w:b/>
          <w:sz w:val="16"/>
          <w:szCs w:val="16"/>
        </w:rPr>
        <w:t xml:space="preserve"> </w:t>
      </w:r>
      <w:r>
        <w:rPr>
          <w:b/>
          <w:sz w:val="16"/>
          <w:szCs w:val="16"/>
        </w:rPr>
        <w:t>Licenciada</w:t>
      </w:r>
      <w:r w:rsidRPr="008B618B">
        <w:rPr>
          <w:b/>
          <w:sz w:val="16"/>
          <w:szCs w:val="16"/>
        </w:rPr>
        <w:t xml:space="preserve"> en Odontolog</w:t>
      </w:r>
      <w:r>
        <w:rPr>
          <w:b/>
          <w:sz w:val="16"/>
          <w:szCs w:val="16"/>
        </w:rPr>
        <w:t xml:space="preserve">ía (Universitat de Barcelona – UB), </w:t>
      </w:r>
      <w:r w:rsidRPr="008B618B">
        <w:rPr>
          <w:b/>
          <w:sz w:val="16"/>
          <w:szCs w:val="16"/>
        </w:rPr>
        <w:t>Master de Cirugía Bucal e Implantología Bucofacial</w:t>
      </w:r>
      <w:r>
        <w:rPr>
          <w:b/>
          <w:sz w:val="16"/>
          <w:szCs w:val="16"/>
        </w:rPr>
        <w:t xml:space="preserve"> UB. Profesora asociada de Cirugía Bucal UB. Investigadora del Idibell.</w:t>
      </w:r>
    </w:p>
    <w:p w14:paraId="1BDD6C60" w14:textId="6D0A4E12" w:rsidR="008B618B" w:rsidRDefault="008B618B" w:rsidP="008B618B">
      <w:pPr>
        <w:rPr>
          <w:b/>
          <w:sz w:val="16"/>
          <w:szCs w:val="16"/>
        </w:rPr>
      </w:pPr>
      <w:r w:rsidRPr="00C269E1">
        <w:rPr>
          <w:b/>
          <w:sz w:val="16"/>
          <w:szCs w:val="16"/>
          <w:vertAlign w:val="superscript"/>
        </w:rPr>
        <w:t>2</w:t>
      </w:r>
      <w:r w:rsidRPr="008B618B">
        <w:rPr>
          <w:b/>
          <w:sz w:val="16"/>
          <w:szCs w:val="16"/>
        </w:rPr>
        <w:t xml:space="preserve"> Graduad</w:t>
      </w:r>
      <w:r>
        <w:rPr>
          <w:b/>
          <w:sz w:val="16"/>
          <w:szCs w:val="16"/>
        </w:rPr>
        <w:t>o</w:t>
      </w:r>
      <w:r w:rsidRPr="008B618B">
        <w:rPr>
          <w:b/>
          <w:sz w:val="16"/>
          <w:szCs w:val="16"/>
        </w:rPr>
        <w:t xml:space="preserve"> en Odontolog</w:t>
      </w:r>
      <w:r>
        <w:rPr>
          <w:b/>
          <w:sz w:val="16"/>
          <w:szCs w:val="16"/>
        </w:rPr>
        <w:t xml:space="preserve">ía (Universidad Internacional de Catalunya – UIC), </w:t>
      </w:r>
      <w:r w:rsidRPr="008B618B">
        <w:rPr>
          <w:b/>
          <w:sz w:val="16"/>
          <w:szCs w:val="16"/>
        </w:rPr>
        <w:t>Master de Cirugía Bucal e Implantología Bucofacial</w:t>
      </w:r>
      <w:r>
        <w:rPr>
          <w:b/>
          <w:sz w:val="16"/>
          <w:szCs w:val="16"/>
        </w:rPr>
        <w:t xml:space="preserve"> UB. Profesor del Master </w:t>
      </w:r>
      <w:r w:rsidRPr="008B618B">
        <w:rPr>
          <w:b/>
          <w:sz w:val="16"/>
          <w:szCs w:val="16"/>
        </w:rPr>
        <w:t>de Cirugía Bucal e Implantología Bucofacial</w:t>
      </w:r>
      <w:r>
        <w:rPr>
          <w:b/>
          <w:sz w:val="16"/>
          <w:szCs w:val="16"/>
        </w:rPr>
        <w:t xml:space="preserve"> UB.</w:t>
      </w:r>
    </w:p>
    <w:p w14:paraId="3F62005A" w14:textId="340C57DF" w:rsidR="008B618B" w:rsidRPr="00F64E9D" w:rsidRDefault="008B618B" w:rsidP="008B618B">
      <w:pPr>
        <w:rPr>
          <w:b/>
          <w:sz w:val="16"/>
          <w:szCs w:val="16"/>
        </w:rPr>
      </w:pPr>
      <w:r w:rsidRPr="00F64E9D">
        <w:rPr>
          <w:b/>
          <w:sz w:val="16"/>
          <w:szCs w:val="16"/>
          <w:vertAlign w:val="superscript"/>
        </w:rPr>
        <w:t>3</w:t>
      </w:r>
      <w:r w:rsidRPr="00F64E9D">
        <w:rPr>
          <w:b/>
          <w:sz w:val="16"/>
          <w:szCs w:val="16"/>
        </w:rPr>
        <w:t xml:space="preserve"> Doctora en Odontología (Universidad de Valencia – UV), Master de Cirugía Oral e Implantología UV. Profesora asociada de Cirugía Bucal UV.</w:t>
      </w:r>
    </w:p>
    <w:p w14:paraId="3905BD29" w14:textId="63FE1FAC" w:rsidR="008B618B" w:rsidRDefault="008B618B" w:rsidP="008B618B">
      <w:pPr>
        <w:rPr>
          <w:b/>
          <w:sz w:val="16"/>
          <w:szCs w:val="16"/>
        </w:rPr>
      </w:pPr>
      <w:r w:rsidRPr="00F64E9D">
        <w:rPr>
          <w:b/>
          <w:sz w:val="16"/>
          <w:szCs w:val="16"/>
          <w:vertAlign w:val="superscript"/>
        </w:rPr>
        <w:t>4</w:t>
      </w:r>
      <w:r w:rsidRPr="00F64E9D">
        <w:rPr>
          <w:b/>
          <w:sz w:val="16"/>
          <w:szCs w:val="16"/>
        </w:rPr>
        <w:t xml:space="preserve"> Doctor en Odontología UV, Master de Cirugía Oral e Implantología UV. Profesor </w:t>
      </w:r>
      <w:r w:rsidR="00006C2A" w:rsidRPr="00F64E9D">
        <w:rPr>
          <w:b/>
          <w:sz w:val="16"/>
          <w:szCs w:val="16"/>
        </w:rPr>
        <w:t>del Master de Cirugía Oral e Implantología UV</w:t>
      </w:r>
      <w:r w:rsidRPr="00F64E9D">
        <w:rPr>
          <w:b/>
          <w:sz w:val="16"/>
          <w:szCs w:val="16"/>
        </w:rPr>
        <w:t>.</w:t>
      </w:r>
    </w:p>
    <w:p w14:paraId="35AFCF58" w14:textId="1BDEB6EA" w:rsidR="008B618B" w:rsidRDefault="008B618B" w:rsidP="008B618B">
      <w:pPr>
        <w:rPr>
          <w:b/>
          <w:sz w:val="16"/>
          <w:szCs w:val="16"/>
        </w:rPr>
      </w:pPr>
      <w:r w:rsidRPr="008B618B">
        <w:rPr>
          <w:b/>
          <w:sz w:val="16"/>
          <w:szCs w:val="16"/>
          <w:vertAlign w:val="superscript"/>
        </w:rPr>
        <w:t>5</w:t>
      </w:r>
      <w:r>
        <w:rPr>
          <w:b/>
          <w:sz w:val="16"/>
          <w:szCs w:val="16"/>
          <w:vertAlign w:val="superscript"/>
        </w:rPr>
        <w:t xml:space="preserve"> </w:t>
      </w:r>
      <w:r>
        <w:rPr>
          <w:b/>
          <w:sz w:val="16"/>
          <w:szCs w:val="16"/>
        </w:rPr>
        <w:t>Doctor</w:t>
      </w:r>
      <w:r w:rsidRPr="008B618B">
        <w:rPr>
          <w:b/>
          <w:sz w:val="16"/>
          <w:szCs w:val="16"/>
        </w:rPr>
        <w:t xml:space="preserve"> en Odontolog</w:t>
      </w:r>
      <w:r>
        <w:rPr>
          <w:b/>
          <w:sz w:val="16"/>
          <w:szCs w:val="16"/>
        </w:rPr>
        <w:t xml:space="preserve">ía UB, </w:t>
      </w:r>
      <w:r w:rsidRPr="008B618B">
        <w:rPr>
          <w:b/>
          <w:sz w:val="16"/>
          <w:szCs w:val="16"/>
        </w:rPr>
        <w:t>Master de Cirugía e Implantología</w:t>
      </w:r>
      <w:r>
        <w:rPr>
          <w:b/>
          <w:sz w:val="16"/>
          <w:szCs w:val="16"/>
        </w:rPr>
        <w:t xml:space="preserve"> Bucal</w:t>
      </w:r>
      <w:r w:rsidRPr="008B618B">
        <w:rPr>
          <w:b/>
          <w:sz w:val="16"/>
          <w:szCs w:val="16"/>
        </w:rPr>
        <w:t xml:space="preserve"> </w:t>
      </w:r>
      <w:r>
        <w:rPr>
          <w:b/>
          <w:sz w:val="16"/>
          <w:szCs w:val="16"/>
        </w:rPr>
        <w:t>UB. Profesor agregado de Cirugía Bucal UB. Coordinador del Master de Cirugía Bucal e Implantología Bucofacial UB. Investigador del Idibell.</w:t>
      </w:r>
    </w:p>
    <w:p w14:paraId="42C0B992" w14:textId="1EC68482" w:rsidR="00A94B6C" w:rsidRPr="008B618B" w:rsidRDefault="008B618B" w:rsidP="008B618B">
      <w:pPr>
        <w:rPr>
          <w:b/>
          <w:sz w:val="16"/>
          <w:szCs w:val="16"/>
        </w:rPr>
      </w:pPr>
      <w:r w:rsidRPr="00D81474">
        <w:rPr>
          <w:b/>
          <w:sz w:val="16"/>
          <w:szCs w:val="16"/>
          <w:vertAlign w:val="superscript"/>
        </w:rPr>
        <w:t xml:space="preserve">6 </w:t>
      </w:r>
      <w:r w:rsidRPr="00D81474">
        <w:rPr>
          <w:b/>
          <w:sz w:val="16"/>
          <w:szCs w:val="16"/>
        </w:rPr>
        <w:t xml:space="preserve">Doctor en Odontología UV, Master de Cirugía Oral e Implantología UV. Profesor </w:t>
      </w:r>
      <w:r w:rsidR="00D81474" w:rsidRPr="00D81474">
        <w:rPr>
          <w:b/>
          <w:sz w:val="16"/>
          <w:szCs w:val="16"/>
        </w:rPr>
        <w:t>contra</w:t>
      </w:r>
      <w:r w:rsidR="00C06B2D">
        <w:rPr>
          <w:b/>
          <w:sz w:val="16"/>
          <w:szCs w:val="16"/>
        </w:rPr>
        <w:t>tad</w:t>
      </w:r>
      <w:r w:rsidR="00D81474" w:rsidRPr="00D81474">
        <w:rPr>
          <w:b/>
          <w:sz w:val="16"/>
          <w:szCs w:val="16"/>
        </w:rPr>
        <w:t>o</w:t>
      </w:r>
      <w:r w:rsidRPr="00D81474">
        <w:rPr>
          <w:b/>
          <w:sz w:val="16"/>
          <w:szCs w:val="16"/>
        </w:rPr>
        <w:t xml:space="preserve"> doctor de Cirugía Bucal UV.</w:t>
      </w:r>
      <w:r w:rsidR="00D81474" w:rsidRPr="00D81474">
        <w:rPr>
          <w:b/>
          <w:sz w:val="16"/>
          <w:szCs w:val="16"/>
        </w:rPr>
        <w:t xml:space="preserve"> Investigador del Idibell.</w:t>
      </w:r>
    </w:p>
    <w:p w14:paraId="16CF56F7" w14:textId="77777777" w:rsidR="008B618B" w:rsidRPr="00D81474" w:rsidRDefault="008B618B" w:rsidP="008B618B">
      <w:pPr>
        <w:spacing w:line="276" w:lineRule="auto"/>
        <w:rPr>
          <w:b/>
          <w:sz w:val="24"/>
          <w:u w:val="single"/>
        </w:rPr>
      </w:pPr>
    </w:p>
    <w:p w14:paraId="60F5B2D1" w14:textId="2B480A7D" w:rsidR="00B45EED" w:rsidRDefault="00324836" w:rsidP="008B618B">
      <w:pPr>
        <w:spacing w:line="276" w:lineRule="auto"/>
        <w:jc w:val="center"/>
        <w:rPr>
          <w:b/>
          <w:sz w:val="24"/>
          <w:u w:val="single"/>
          <w:lang w:val="pt-BR"/>
        </w:rPr>
      </w:pPr>
      <w:r w:rsidRPr="0057009B">
        <w:rPr>
          <w:b/>
          <w:sz w:val="24"/>
          <w:u w:val="single"/>
          <w:lang w:val="pt-BR"/>
        </w:rPr>
        <w:t>ÍNDICE</w:t>
      </w:r>
    </w:p>
    <w:p w14:paraId="05C71F33" w14:textId="77777777" w:rsidR="008B618B" w:rsidRPr="0057009B" w:rsidRDefault="008B618B" w:rsidP="008B618B">
      <w:pPr>
        <w:spacing w:line="276" w:lineRule="auto"/>
        <w:jc w:val="center"/>
        <w:rPr>
          <w:b/>
          <w:sz w:val="24"/>
          <w:u w:val="single"/>
          <w:lang w:val="pt-BR"/>
        </w:rPr>
      </w:pPr>
    </w:p>
    <w:p w14:paraId="0145F69E" w14:textId="43C5E361" w:rsidR="00324836" w:rsidRDefault="00324836" w:rsidP="008B618B">
      <w:pPr>
        <w:pStyle w:val="Prrafodelista"/>
        <w:numPr>
          <w:ilvl w:val="0"/>
          <w:numId w:val="5"/>
        </w:numPr>
        <w:rPr>
          <w:b/>
        </w:rPr>
      </w:pPr>
      <w:r>
        <w:rPr>
          <w:b/>
        </w:rPr>
        <w:t>Definición de las enfermedades periimplantarias</w:t>
      </w:r>
    </w:p>
    <w:p w14:paraId="56B39E1F" w14:textId="67603377" w:rsidR="00324836" w:rsidRDefault="000D7880" w:rsidP="008B618B">
      <w:pPr>
        <w:pStyle w:val="Prrafodelista"/>
        <w:numPr>
          <w:ilvl w:val="0"/>
          <w:numId w:val="5"/>
        </w:numPr>
        <w:rPr>
          <w:b/>
        </w:rPr>
      </w:pPr>
      <w:r>
        <w:rPr>
          <w:b/>
        </w:rPr>
        <w:t>Factores</w:t>
      </w:r>
      <w:r w:rsidR="00324836">
        <w:rPr>
          <w:b/>
        </w:rPr>
        <w:t xml:space="preserve"> de riesgo</w:t>
      </w:r>
    </w:p>
    <w:p w14:paraId="7812120E" w14:textId="7B56B627" w:rsidR="00324836" w:rsidRDefault="00324836" w:rsidP="008B618B">
      <w:pPr>
        <w:pStyle w:val="Prrafodelista"/>
        <w:numPr>
          <w:ilvl w:val="0"/>
          <w:numId w:val="5"/>
        </w:numPr>
        <w:rPr>
          <w:b/>
        </w:rPr>
      </w:pPr>
      <w:r>
        <w:rPr>
          <w:b/>
        </w:rPr>
        <w:t>Diagnóstico de las enfermedades periimplantarias</w:t>
      </w:r>
    </w:p>
    <w:p w14:paraId="4CFF5B19" w14:textId="7A3462B6" w:rsidR="00324836" w:rsidRPr="000D7880" w:rsidRDefault="00324836" w:rsidP="008B618B">
      <w:pPr>
        <w:pStyle w:val="Prrafodelista"/>
        <w:numPr>
          <w:ilvl w:val="1"/>
          <w:numId w:val="5"/>
        </w:numPr>
      </w:pPr>
      <w:r w:rsidRPr="000D7880">
        <w:t>Exploración clínica y radiográfica</w:t>
      </w:r>
    </w:p>
    <w:p w14:paraId="2E83327B" w14:textId="1AAE9F22" w:rsidR="00324836" w:rsidRPr="000D7880" w:rsidRDefault="00324836" w:rsidP="008B618B">
      <w:pPr>
        <w:pStyle w:val="Prrafodelista"/>
        <w:numPr>
          <w:ilvl w:val="2"/>
          <w:numId w:val="5"/>
        </w:numPr>
        <w:rPr>
          <w:i/>
        </w:rPr>
      </w:pPr>
      <w:r w:rsidRPr="000D7880">
        <w:rPr>
          <w:i/>
        </w:rPr>
        <w:t>Exploración clínica</w:t>
      </w:r>
    </w:p>
    <w:p w14:paraId="273AED4E" w14:textId="14238E1D" w:rsidR="00324836" w:rsidRPr="000D7880" w:rsidRDefault="00324836" w:rsidP="008B618B">
      <w:pPr>
        <w:pStyle w:val="Prrafodelista"/>
        <w:numPr>
          <w:ilvl w:val="2"/>
          <w:numId w:val="5"/>
        </w:numPr>
        <w:rPr>
          <w:i/>
        </w:rPr>
      </w:pPr>
      <w:r w:rsidRPr="000D7880">
        <w:rPr>
          <w:i/>
        </w:rPr>
        <w:t>Examen radiográfico</w:t>
      </w:r>
    </w:p>
    <w:p w14:paraId="330FA888" w14:textId="5DDBF667" w:rsidR="00324836" w:rsidRDefault="00324836" w:rsidP="008B618B">
      <w:pPr>
        <w:pStyle w:val="Prrafodelista"/>
        <w:numPr>
          <w:ilvl w:val="0"/>
          <w:numId w:val="5"/>
        </w:numPr>
        <w:rPr>
          <w:b/>
        </w:rPr>
      </w:pPr>
      <w:r w:rsidRPr="00324836">
        <w:rPr>
          <w:b/>
        </w:rPr>
        <w:t>Criterios diagnósticos</w:t>
      </w:r>
    </w:p>
    <w:p w14:paraId="5A88C1DB" w14:textId="3ED8698D" w:rsidR="00D24272" w:rsidRPr="00324836" w:rsidRDefault="00D24272" w:rsidP="008B618B">
      <w:pPr>
        <w:pStyle w:val="Prrafodelista"/>
        <w:numPr>
          <w:ilvl w:val="0"/>
          <w:numId w:val="5"/>
        </w:numPr>
        <w:rPr>
          <w:b/>
        </w:rPr>
      </w:pPr>
      <w:r>
        <w:rPr>
          <w:b/>
        </w:rPr>
        <w:t>Prevalencia de las enfermedades periimplantarias</w:t>
      </w:r>
    </w:p>
    <w:p w14:paraId="60E1F4B7" w14:textId="1F4888F9" w:rsidR="00324836" w:rsidRPr="00324836" w:rsidRDefault="00324836" w:rsidP="008B618B">
      <w:pPr>
        <w:pStyle w:val="Prrafodelista"/>
        <w:numPr>
          <w:ilvl w:val="0"/>
          <w:numId w:val="5"/>
        </w:numPr>
        <w:rPr>
          <w:b/>
        </w:rPr>
      </w:pPr>
      <w:r w:rsidRPr="00324836">
        <w:rPr>
          <w:b/>
        </w:rPr>
        <w:t>Clasificación de los defectos óseos periimplantarios</w:t>
      </w:r>
    </w:p>
    <w:p w14:paraId="43F0443B" w14:textId="0DC8A865" w:rsidR="00324836" w:rsidRDefault="00324836" w:rsidP="008B618B">
      <w:pPr>
        <w:pStyle w:val="Prrafodelista"/>
        <w:numPr>
          <w:ilvl w:val="0"/>
          <w:numId w:val="5"/>
        </w:numPr>
        <w:rPr>
          <w:b/>
        </w:rPr>
      </w:pPr>
      <w:r>
        <w:rPr>
          <w:b/>
        </w:rPr>
        <w:t>Tratamiento periimplantario</w:t>
      </w:r>
    </w:p>
    <w:p w14:paraId="2A3DF2B4" w14:textId="77777777" w:rsidR="00D847BD" w:rsidRDefault="00D847BD" w:rsidP="008B618B">
      <w:pPr>
        <w:pStyle w:val="Prrafodelista"/>
        <w:numPr>
          <w:ilvl w:val="1"/>
          <w:numId w:val="5"/>
        </w:numPr>
      </w:pPr>
      <w:r>
        <w:t>Métodos de descontaminación</w:t>
      </w:r>
    </w:p>
    <w:p w14:paraId="148E5840" w14:textId="77777777" w:rsidR="00D847BD" w:rsidRPr="00D847BD" w:rsidRDefault="00D847BD" w:rsidP="008B618B">
      <w:pPr>
        <w:pStyle w:val="Prrafodelista"/>
        <w:numPr>
          <w:ilvl w:val="2"/>
          <w:numId w:val="5"/>
        </w:numPr>
        <w:rPr>
          <w:i/>
        </w:rPr>
      </w:pPr>
      <w:r w:rsidRPr="00D847BD">
        <w:rPr>
          <w:i/>
        </w:rPr>
        <w:t>Desbridamiento mecánico profesional</w:t>
      </w:r>
    </w:p>
    <w:p w14:paraId="68EBFDAC" w14:textId="77777777" w:rsidR="00D847BD" w:rsidRPr="00D847BD" w:rsidRDefault="00D847BD" w:rsidP="008B618B">
      <w:pPr>
        <w:pStyle w:val="Prrafodelista"/>
        <w:numPr>
          <w:ilvl w:val="2"/>
          <w:numId w:val="5"/>
        </w:numPr>
        <w:rPr>
          <w:i/>
        </w:rPr>
      </w:pPr>
      <w:r w:rsidRPr="00D847BD">
        <w:rPr>
          <w:i/>
        </w:rPr>
        <w:t>Métodos químicos</w:t>
      </w:r>
    </w:p>
    <w:p w14:paraId="2D8FE39B" w14:textId="77777777" w:rsidR="00D847BD" w:rsidRPr="00D847BD" w:rsidRDefault="00D847BD" w:rsidP="008B618B">
      <w:pPr>
        <w:pStyle w:val="Prrafodelista"/>
        <w:numPr>
          <w:ilvl w:val="2"/>
          <w:numId w:val="5"/>
        </w:numPr>
        <w:rPr>
          <w:i/>
        </w:rPr>
      </w:pPr>
      <w:r w:rsidRPr="00D847BD">
        <w:rPr>
          <w:i/>
        </w:rPr>
        <w:t>Tratamiento antibiótico</w:t>
      </w:r>
    </w:p>
    <w:p w14:paraId="4FD892B1" w14:textId="7AC1857C" w:rsidR="00324836" w:rsidRDefault="00D847BD" w:rsidP="008B618B">
      <w:pPr>
        <w:pStyle w:val="Prrafodelista"/>
        <w:numPr>
          <w:ilvl w:val="1"/>
          <w:numId w:val="5"/>
        </w:numPr>
      </w:pPr>
      <w:r>
        <w:t>Tratamiento no quirúrgico de la mucositis</w:t>
      </w:r>
    </w:p>
    <w:p w14:paraId="6D2AE8B8" w14:textId="2F7EF16A" w:rsidR="00D847BD" w:rsidRDefault="00D847BD" w:rsidP="008B618B">
      <w:pPr>
        <w:pStyle w:val="Prrafodelista"/>
        <w:numPr>
          <w:ilvl w:val="1"/>
          <w:numId w:val="5"/>
        </w:numPr>
      </w:pPr>
      <w:r>
        <w:t>Tratamiento no quirúrgico de la periimplantitis</w:t>
      </w:r>
    </w:p>
    <w:p w14:paraId="072ACE1D" w14:textId="74CC7019" w:rsidR="00D847BD" w:rsidRPr="000D7880" w:rsidRDefault="00D847BD" w:rsidP="008B618B">
      <w:pPr>
        <w:pStyle w:val="Prrafodelista"/>
        <w:numPr>
          <w:ilvl w:val="1"/>
          <w:numId w:val="5"/>
        </w:numPr>
      </w:pPr>
      <w:r>
        <w:t>Tratamiento quirúrgico de la periimplantitis</w:t>
      </w:r>
    </w:p>
    <w:p w14:paraId="3D08BA0E" w14:textId="4333550D" w:rsidR="00324836" w:rsidRDefault="00D847BD" w:rsidP="008B618B">
      <w:pPr>
        <w:pStyle w:val="Prrafodelista"/>
        <w:numPr>
          <w:ilvl w:val="2"/>
          <w:numId w:val="5"/>
        </w:numPr>
        <w:rPr>
          <w:i/>
        </w:rPr>
      </w:pPr>
      <w:r>
        <w:rPr>
          <w:i/>
        </w:rPr>
        <w:t>Consideraciones generales</w:t>
      </w:r>
    </w:p>
    <w:p w14:paraId="1091C4B0" w14:textId="7CD40B3D" w:rsidR="00D847BD" w:rsidRDefault="0057009B" w:rsidP="008B618B">
      <w:pPr>
        <w:pStyle w:val="Prrafodelista"/>
        <w:numPr>
          <w:ilvl w:val="2"/>
          <w:numId w:val="5"/>
        </w:numPr>
        <w:rPr>
          <w:i/>
        </w:rPr>
      </w:pPr>
      <w:r>
        <w:rPr>
          <w:i/>
        </w:rPr>
        <w:t>Técnicas quirúrgicas</w:t>
      </w:r>
    </w:p>
    <w:p w14:paraId="2352A7A5" w14:textId="29067B1D" w:rsidR="00D847BD" w:rsidRDefault="00D847BD" w:rsidP="008B618B">
      <w:pPr>
        <w:pStyle w:val="Prrafodelista"/>
        <w:numPr>
          <w:ilvl w:val="2"/>
          <w:numId w:val="5"/>
        </w:numPr>
        <w:rPr>
          <w:i/>
        </w:rPr>
      </w:pPr>
      <w:r>
        <w:rPr>
          <w:i/>
        </w:rPr>
        <w:t>Consideraciones sobre el uso de antibióticos</w:t>
      </w:r>
    </w:p>
    <w:p w14:paraId="67865F64" w14:textId="3FDBC82E" w:rsidR="00D847BD" w:rsidRDefault="00D847BD" w:rsidP="008B618B">
      <w:pPr>
        <w:pStyle w:val="Prrafodelista"/>
        <w:numPr>
          <w:ilvl w:val="2"/>
          <w:numId w:val="5"/>
        </w:numPr>
        <w:rPr>
          <w:i/>
        </w:rPr>
      </w:pPr>
      <w:r>
        <w:rPr>
          <w:i/>
        </w:rPr>
        <w:t>Factores pronóstico</w:t>
      </w:r>
      <w:r w:rsidR="0057009B">
        <w:rPr>
          <w:i/>
        </w:rPr>
        <w:t>s</w:t>
      </w:r>
    </w:p>
    <w:p w14:paraId="4E65DEC6" w14:textId="5247572F" w:rsidR="00324836" w:rsidRDefault="00D847BD" w:rsidP="008B618B">
      <w:pPr>
        <w:pStyle w:val="Prrafodelista"/>
        <w:numPr>
          <w:ilvl w:val="2"/>
          <w:numId w:val="5"/>
        </w:numPr>
        <w:rPr>
          <w:i/>
        </w:rPr>
      </w:pPr>
      <w:r>
        <w:rPr>
          <w:i/>
        </w:rPr>
        <w:t>Seguimiento postoperatorio</w:t>
      </w:r>
    </w:p>
    <w:p w14:paraId="15E89738" w14:textId="398A0339" w:rsidR="00D847BD" w:rsidRPr="00D847BD" w:rsidRDefault="00D847BD" w:rsidP="008B618B">
      <w:pPr>
        <w:pStyle w:val="Prrafodelista"/>
        <w:numPr>
          <w:ilvl w:val="0"/>
          <w:numId w:val="5"/>
        </w:numPr>
        <w:rPr>
          <w:b/>
        </w:rPr>
      </w:pPr>
      <w:r w:rsidRPr="00D847BD">
        <w:rPr>
          <w:b/>
        </w:rPr>
        <w:t>Intervalos de mantenimiento periimplantario</w:t>
      </w:r>
    </w:p>
    <w:p w14:paraId="7376754E" w14:textId="77777777" w:rsidR="00324836" w:rsidRDefault="00324836" w:rsidP="00324836">
      <w:pPr>
        <w:spacing w:line="360" w:lineRule="auto"/>
        <w:jc w:val="both"/>
        <w:rPr>
          <w:b/>
        </w:rPr>
      </w:pPr>
    </w:p>
    <w:p w14:paraId="46F644A1" w14:textId="77777777" w:rsidR="00324836" w:rsidRDefault="00324836" w:rsidP="00324836">
      <w:pPr>
        <w:spacing w:line="360" w:lineRule="auto"/>
        <w:jc w:val="both"/>
        <w:rPr>
          <w:b/>
        </w:rPr>
      </w:pPr>
    </w:p>
    <w:p w14:paraId="4CD9E786" w14:textId="5BB26A15" w:rsidR="00085E9A" w:rsidRPr="00324836" w:rsidRDefault="00D13AC2" w:rsidP="00324836">
      <w:pPr>
        <w:pStyle w:val="Prrafodelista"/>
        <w:numPr>
          <w:ilvl w:val="0"/>
          <w:numId w:val="10"/>
        </w:numPr>
        <w:spacing w:line="360" w:lineRule="auto"/>
        <w:jc w:val="both"/>
        <w:rPr>
          <w:b/>
        </w:rPr>
      </w:pPr>
      <w:r w:rsidRPr="00324836">
        <w:rPr>
          <w:b/>
        </w:rPr>
        <w:t>DEFINICIÓN DE LAS ENFERMEDADES PERIIMPLANTARIAS</w:t>
      </w:r>
    </w:p>
    <w:p w14:paraId="5E93D339" w14:textId="482B4AD0" w:rsidR="00FF7CA2" w:rsidRDefault="00484152" w:rsidP="00324836">
      <w:pPr>
        <w:spacing w:line="360" w:lineRule="auto"/>
        <w:jc w:val="both"/>
      </w:pPr>
      <w:r w:rsidRPr="00DF3E7A">
        <w:t>E</w:t>
      </w:r>
      <w:r w:rsidR="00E02F32" w:rsidRPr="00DF3E7A">
        <w:t xml:space="preserve">l Grupo </w:t>
      </w:r>
      <w:r w:rsidR="00B43E0C" w:rsidRPr="00DF3E7A">
        <w:t>4</w:t>
      </w:r>
      <w:r w:rsidR="00B43E0C">
        <w:t xml:space="preserve"> de trabajo </w:t>
      </w:r>
      <w:r w:rsidR="00E02F32" w:rsidRPr="00DF3E7A">
        <w:t xml:space="preserve">del </w:t>
      </w:r>
      <w:r w:rsidR="00B43E0C" w:rsidRPr="00324836">
        <w:rPr>
          <w:i/>
        </w:rPr>
        <w:t>Workshop</w:t>
      </w:r>
      <w:r w:rsidR="00E02F32" w:rsidRPr="00DF3E7A">
        <w:t xml:space="preserve"> mundial</w:t>
      </w:r>
      <w:r w:rsidR="00B732E2">
        <w:t xml:space="preserve">, </w:t>
      </w:r>
      <w:r w:rsidR="00B732E2" w:rsidRPr="00DF3E7A">
        <w:t>en colaboración con la Academia Americana de Periodoncia y la Federación Europea de Periodoncia</w:t>
      </w:r>
      <w:r w:rsidR="00B732E2">
        <w:t>, desarrolló un nuevo sistema de clasificación de</w:t>
      </w:r>
      <w:r w:rsidR="00E02F32" w:rsidRPr="00DF3E7A">
        <w:t xml:space="preserve"> las enfermedades periodontales y peri</w:t>
      </w:r>
      <w:r w:rsidR="00B732E2">
        <w:t>implantarias</w:t>
      </w:r>
      <w:r w:rsidRPr="00DF3E7A">
        <w:t xml:space="preserve"> con el</w:t>
      </w:r>
      <w:r w:rsidR="00B732E2">
        <w:t xml:space="preserve"> objetivo de unificar criterios</w:t>
      </w:r>
      <w:r w:rsidRPr="00DF3E7A">
        <w:t xml:space="preserve">. Esta nueva clasificación </w:t>
      </w:r>
      <w:r w:rsidR="00B732E2">
        <w:t>actualizó</w:t>
      </w:r>
      <w:r w:rsidR="00DF3E7A" w:rsidRPr="00DF3E7A">
        <w:t xml:space="preserve"> el concepto de </w:t>
      </w:r>
      <w:r w:rsidR="00E02F32" w:rsidRPr="00DF3E7A">
        <w:t xml:space="preserve">salud periimplantaria </w:t>
      </w:r>
      <w:r w:rsidR="00361327">
        <w:fldChar w:fldCharType="begin" w:fldLock="1"/>
      </w:r>
      <w:r w:rsidR="00361327">
        <w:instrText>ADDIN CSL_CITATION {"citationItems":[{"id":"ITEM-1","itemData":{"DOI":"10.1111/jcpe.12957","author":[{"dropping-particle":"","family":"Berglundh","given":"Tord","non-dropping-particle":"","parse-names":false,"suffix":""},{"dropping-particle":"","family":"Armitage","given":"Gary","non-dropping-particle":"","parse-names":false,"suffix":""},{"dropping-particle":"","family":"Araujo","given":"Mauricio G","non-dropping-particle":"","parse-names":false,"suffix":""},{"dropping-particle":"","family":"Avila","given":"Gustavo","non-dropping-particle":"","parse-names":false,"suffix":""},{"dropping-particle":"","family":"Blanco","given":"Juan","non-dropping-particle":"","parse-names":false,"suffix":""},{"dropping-particle":"","family":"Camargo","given":"Paulo M","non-dropping-particle":"","parse-names":false,"suffix":""},{"dropping-particle":"","family":"Chen","given":"Stephen","non-dropping-particle":"","parse-names":false,"suffix":""},{"dropping-particle":"","family":"Cochran","given":"David","non-dropping-particle":"","parse-names":false,"suffix":""},{"dropping-particle":"","family":"Derks","given":"Jan","non-dropping-particle":"","parse-names":false,"suffix":""},{"dropping-particle":"","family":"Figuero","given":"Elena","non-dropping-particle":"","parse-names":false,"suffix":""},{"dropping-particle":"","family":"Hämmerle","given":"Christoph H F","non-dropping-particle":"","parse-names":false,"suffix":""},{"dropping-particle":"","family":"Heitz","given":"Lisa J A","non-dropping-particle":"","parse-names":false,"suffix":""},{"dropping-particle":"","family":"Guy","given":"Mayfield","non-dropping-particle":"","parse-names":false,"suffix":""},{"dropping-particle":"","family":"Vincent","given":"Ba","non-dropping-particle":"","parse-names":false,"suffix":""},{"dropping-particle":"","family":"Ki","given":"Iacono","non-dropping-particle":"","parse-names":false,"suffix":""},{"dropping-particle":"","family":"Koo","given":"Tae","non-dropping-particle":"","parse-names":false,"suffix":""},{"dropping-particle":"","family":"Lambert","given":"France","non-dropping-particle":"","parse-names":false,"suffix":""},{"dropping-particle":"","family":"Mccauley","given":"Laurie","non-dropping-particle":"","parse-names":false,"suffix":""},{"dropping-particle":"","family":"Quirynen","given":"Marc","non-dropping-particle":"","parse-names":false,"suffix":""},{"dropping-particle":"","family":"Renvert","given":"Stefan","non-dropping-particle":"","parse-names":false,"suffix":""},{"dropping-particle":"","family":"Salvi","given":"Giovanni E","non-dropping-particle":"","parse-names":false,"suffix":""},{"dropping-particle":"","family":"Schwarz","given":"Frank","non-dropping-particle":"","parse-names":false,"suffix":""}],"id":"ITEM-1","issue":"December 2017","issued":{"date-parts":[["2018"]]},"page":"286-291","title":"Peri ‐ implant diseases and conditions : Consensus report of workgroup 4 of the 2017 World Workshop on the Classification of Periodontal and Peri ‐ Implant Diseases and Conditions","type":"article-journal","volume":"45"},"uris":["http://www.mendeley.com/documents/?uuid=8b4e3bb2-cc37-4df1-a27e-360a8e12410b"]}],"mendeley":{"formattedCitation":"(1)","plainTextFormattedCitation":"(1)","previouslyFormattedCitation":"(1)"},"properties":{"noteIndex":0},"schema":"https://github.com/citation-style-language/schema/raw/master/csl-citation.json"}</w:instrText>
      </w:r>
      <w:r w:rsidR="00361327">
        <w:fldChar w:fldCharType="separate"/>
      </w:r>
      <w:r w:rsidR="00361327" w:rsidRPr="00361327">
        <w:rPr>
          <w:noProof/>
        </w:rPr>
        <w:t>(</w:t>
      </w:r>
      <w:r w:rsidR="00500853">
        <w:rPr>
          <w:noProof/>
        </w:rPr>
        <w:t>Berglundh y cols. 2018</w:t>
      </w:r>
      <w:r w:rsidR="00361327" w:rsidRPr="00361327">
        <w:rPr>
          <w:noProof/>
        </w:rPr>
        <w:t>)</w:t>
      </w:r>
      <w:r w:rsidR="00361327">
        <w:fldChar w:fldCharType="end"/>
      </w:r>
      <w:r w:rsidRPr="00DF3E7A">
        <w:t>,</w:t>
      </w:r>
      <w:r w:rsidR="00E02F32" w:rsidRPr="00DF3E7A">
        <w:t xml:space="preserve"> mucositis </w:t>
      </w:r>
      <w:r w:rsidR="00361327">
        <w:fldChar w:fldCharType="begin" w:fldLock="1"/>
      </w:r>
      <w:r w:rsidR="00361327">
        <w:instrText>ADDIN CSL_CITATION {"citationItems":[{"id":"ITEM-1","itemData":{"DOI":"10.1111/jcpe.12953","author":[{"dropping-particle":"","family":"Mayfield","given":"Lisa J A Heitz","non-dropping-particle":"","parse-names":false,"suffix":""},{"dropping-particle":"","family":"Salvi","given":"Giovanni E","non-dropping-particle":"","parse-names":false,"suffix":""}],"id":"ITEM-1","issue":"September 2017","issued":{"date-parts":[["2018"]]},"page":"237-245","title":"Peri ‐ implant mucositis","type":"article-journal","volume":"45"},"uris":["http://www.mendeley.com/documents/?uuid=f5ba28d4-be24-47cb-be15-ff3537364e2e"]}],"mendeley":{"formattedCitation":"(2)","plainTextFormattedCitation":"(2)","previouslyFormattedCitation":"(2)"},"properties":{"noteIndex":0},"schema":"https://github.com/citation-style-language/schema/raw/master/csl-citation.json"}</w:instrText>
      </w:r>
      <w:r w:rsidR="00361327">
        <w:fldChar w:fldCharType="separate"/>
      </w:r>
      <w:r w:rsidR="00361327" w:rsidRPr="00361327">
        <w:rPr>
          <w:noProof/>
        </w:rPr>
        <w:t>(</w:t>
      </w:r>
      <w:r w:rsidR="00500853">
        <w:rPr>
          <w:noProof/>
        </w:rPr>
        <w:t>Mayfield y cols</w:t>
      </w:r>
      <w:r w:rsidR="0057009B">
        <w:rPr>
          <w:noProof/>
        </w:rPr>
        <w:t>.</w:t>
      </w:r>
      <w:r w:rsidR="00500853">
        <w:rPr>
          <w:noProof/>
        </w:rPr>
        <w:t xml:space="preserve"> 2018</w:t>
      </w:r>
      <w:r w:rsidR="00361327" w:rsidRPr="00361327">
        <w:rPr>
          <w:noProof/>
        </w:rPr>
        <w:t>)</w:t>
      </w:r>
      <w:r w:rsidR="00361327">
        <w:fldChar w:fldCharType="end"/>
      </w:r>
      <w:r w:rsidR="00DF3E7A">
        <w:t xml:space="preserve"> y </w:t>
      </w:r>
      <w:r w:rsidR="00E02F32" w:rsidRPr="00DF3E7A">
        <w:t xml:space="preserve">periimplantitis </w:t>
      </w:r>
      <w:r w:rsidR="00361327">
        <w:fldChar w:fldCharType="begin" w:fldLock="1"/>
      </w:r>
      <w:r w:rsidR="00B43E0C">
        <w:instrText>ADDIN CSL_CITATION {"citationItems":[{"id":"ITEM-1","itemData":{"DOI":"10.1111/jcpe.12954","author":[{"dropping-particle":"","family":"Schwarz","given":"Frank","non-dropping-particle":"","parse-names":false,"suffix":""},{"dropping-particle":"","family":"Derks","given":"Jan","non-dropping-particle":"","parse-names":false,"suffix":""},{"dropping-particle":"","family":"Monje","given":"Alberto","non-dropping-particle":"","parse-names":false,"suffix":""},{"dropping-particle":"","family":"Wang","given":"Hom Lay","non-dropping-particle":"","parse-names":false,"suffix":""},{"dropping-particle":"","family":"Wolfgang","given":"Johann","non-dropping-particle":"","parse-names":false,"suffix":""}],"id":"ITEM-1","issue":"September 2017","issued":{"date-parts":[["2018"]]},"title":"Peri ‐ implantitis","type":"article-journal","volume":"45"},"uris":["http://www.mendeley.com/documents/?uuid=cf6e0613-855f-47a8-a33e-ce02350bea98"]}],"mendeley":{"formattedCitation":"(3)","plainTextFormattedCitation":"(3)","previouslyFormattedCitation":"(3)"},"properties":{"noteIndex":0},"schema":"https://github.com/citation-style-language/schema/raw/master/csl-citation.json"}</w:instrText>
      </w:r>
      <w:r w:rsidR="00361327">
        <w:fldChar w:fldCharType="separate"/>
      </w:r>
      <w:r w:rsidR="00361327" w:rsidRPr="00361327">
        <w:rPr>
          <w:noProof/>
        </w:rPr>
        <w:t>(</w:t>
      </w:r>
      <w:r w:rsidR="00500853">
        <w:rPr>
          <w:noProof/>
        </w:rPr>
        <w:t>Schwarz y cols</w:t>
      </w:r>
      <w:r w:rsidR="0057009B">
        <w:rPr>
          <w:noProof/>
        </w:rPr>
        <w:t>.</w:t>
      </w:r>
      <w:r w:rsidR="00500853">
        <w:rPr>
          <w:noProof/>
        </w:rPr>
        <w:t xml:space="preserve"> 2018</w:t>
      </w:r>
      <w:r w:rsidR="00361327" w:rsidRPr="00361327">
        <w:rPr>
          <w:noProof/>
        </w:rPr>
        <w:t>)</w:t>
      </w:r>
      <w:r w:rsidR="00361327">
        <w:fldChar w:fldCharType="end"/>
      </w:r>
      <w:r w:rsidRPr="00DF3E7A">
        <w:t xml:space="preserve">, así como </w:t>
      </w:r>
      <w:r w:rsidR="00BD0505">
        <w:t xml:space="preserve">determinadas condiciones de </w:t>
      </w:r>
      <w:r w:rsidR="00DF3E7A">
        <w:t xml:space="preserve">déficit </w:t>
      </w:r>
      <w:r w:rsidR="003E1D36" w:rsidRPr="00DF3E7A">
        <w:t>de</w:t>
      </w:r>
      <w:r w:rsidRPr="00DF3E7A">
        <w:t xml:space="preserve"> los tejidos duros y</w:t>
      </w:r>
      <w:r w:rsidR="00DF3E7A">
        <w:t>/o</w:t>
      </w:r>
      <w:r w:rsidRPr="00DF3E7A">
        <w:t xml:space="preserve"> blandos </w:t>
      </w:r>
      <w:r w:rsidR="00B43E0C">
        <w:t>que</w:t>
      </w:r>
      <w:r w:rsidR="00DF3E7A" w:rsidRPr="00DF3E7A">
        <w:t xml:space="preserve"> </w:t>
      </w:r>
      <w:r w:rsidR="00BD0505">
        <w:t xml:space="preserve">podrían actuar </w:t>
      </w:r>
      <w:r w:rsidRPr="00DF3E7A">
        <w:t>como factores predisponentes</w:t>
      </w:r>
      <w:r w:rsidR="00B732E2">
        <w:t xml:space="preserve"> para el</w:t>
      </w:r>
      <w:r w:rsidR="00DF3E7A" w:rsidRPr="00DF3E7A">
        <w:t xml:space="preserve"> desarroll</w:t>
      </w:r>
      <w:r w:rsidR="00B732E2">
        <w:t>o de enfermedades periimplantarias</w:t>
      </w:r>
      <w:r w:rsidR="00361327">
        <w:t xml:space="preserve"> </w:t>
      </w:r>
      <w:r w:rsidR="00361327">
        <w:fldChar w:fldCharType="begin" w:fldLock="1"/>
      </w:r>
      <w:r w:rsidR="00B43E0C">
        <w:instrText>ADDIN CSL_CITATION {"citationItems":[{"id":"ITEM-1","itemData":{"DOI":"10.1111/jcpe.12955","author":[{"dropping-particle":"","family":"Hämmerle","given":"Christoph H F","non-dropping-particle":"","parse-names":false,"suffix":""},{"dropping-particle":"","family":"Tarnow","given":"Dennis","non-dropping-particle":"","parse-names":false,"suffix":""}],"id":"ITEM-1","issue":"December 2017","issued":{"date-parts":[["2018"]]},"page":"267-277","title":"The etiology of hard ‐ and soft ‐ tissue deficiencies at dental implants : A narrative review","type":"article-journal","volume":"45"},"uris":["http://www.mendeley.com/documents/?uuid=deb44c29-3b38-406b-8553-807747f7f2e6"]}],"mendeley":{"formattedCitation":"(4)","plainTextFormattedCitation":"(4)","previouslyFormattedCitation":"(4)"},"properties":{"noteIndex":0},"schema":"https://github.com/citation-style-language/schema/raw/master/csl-citation.json"}</w:instrText>
      </w:r>
      <w:r w:rsidR="00361327">
        <w:fldChar w:fldCharType="separate"/>
      </w:r>
      <w:r w:rsidR="00361327" w:rsidRPr="00361327">
        <w:rPr>
          <w:noProof/>
        </w:rPr>
        <w:t>(</w:t>
      </w:r>
      <w:r w:rsidR="00500853">
        <w:rPr>
          <w:noProof/>
        </w:rPr>
        <w:t>Hämmerle y cols. 2018</w:t>
      </w:r>
      <w:r w:rsidR="00361327" w:rsidRPr="00361327">
        <w:rPr>
          <w:noProof/>
        </w:rPr>
        <w:t>)</w:t>
      </w:r>
      <w:r w:rsidR="00361327">
        <w:fldChar w:fldCharType="end"/>
      </w:r>
      <w:r w:rsidRPr="00DF3E7A">
        <w:t>.</w:t>
      </w:r>
    </w:p>
    <w:p w14:paraId="2F04A191" w14:textId="2949451C" w:rsidR="00894192" w:rsidRDefault="00896108" w:rsidP="00896108">
      <w:pPr>
        <w:spacing w:line="360" w:lineRule="auto"/>
        <w:jc w:val="both"/>
      </w:pPr>
      <w:r>
        <w:t>Por definición, la periimplantitis es “</w:t>
      </w:r>
      <w:r w:rsidRPr="00DF3E7A">
        <w:t xml:space="preserve">una situación patológica asociada a placa bacteriana producida en los tejidos que rodean a </w:t>
      </w:r>
      <w:r>
        <w:t xml:space="preserve">implantes dentales </w:t>
      </w:r>
      <w:r w:rsidRPr="00DF3E7A">
        <w:t xml:space="preserve">caracterizada por inflamación de la mucosa periimplantaria </w:t>
      </w:r>
      <w:r>
        <w:t>y</w:t>
      </w:r>
      <w:r w:rsidRPr="00DF3E7A">
        <w:t xml:space="preserve"> pérdida progresiva del hueso de sostén</w:t>
      </w:r>
      <w:r>
        <w:t>”</w:t>
      </w:r>
      <w:r w:rsidRPr="00DF3E7A">
        <w:t xml:space="preserve"> </w:t>
      </w:r>
      <w:r>
        <w:fldChar w:fldCharType="begin" w:fldLock="1"/>
      </w:r>
      <w:r>
        <w:instrText>ADDIN CSL_CITATION {"citationItems":[{"id":"ITEM-1","itemData":{"DOI":"10.1111/jcpe.12954","author":[{"dropping-particle":"","family":"Schwarz","given":"Frank","non-dropping-particle":"","parse-names":false,"suffix":""},{"dropping-particle":"","family":"Derks","given":"Jan","non-dropping-particle":"","parse-names":false,"suffix":""},{"dropping-particle":"","family":"Monje","given":"Alberto","non-dropping-particle":"","parse-names":false,"suffix":""},{"dropping-particle":"","family":"Wang","given":"Hom Lay","non-dropping-particle":"","parse-names":false,"suffix":""},{"dropping-particle":"","family":"Wolfgang","given":"Johann","non-dropping-particle":"","parse-names":false,"suffix":""}],"id":"ITEM-1","issue":"September 2017","issued":{"date-parts":[["2018"]]},"title":"Peri ‐ implantitis","type":"article-journal","volume":"45"},"uris":["http://www.mendeley.com/documents/?uuid=cf6e0613-855f-47a8-a33e-ce02350bea98"]}],"mendeley":{"formattedCitation":"(3)","plainTextFormattedCitation":"(3)","previouslyFormattedCitation":"(3)"},"properties":{"noteIndex":0},"schema":"https://github.com/citation-style-language/schema/raw/master/csl-citation.json"}</w:instrText>
      </w:r>
      <w:r>
        <w:fldChar w:fldCharType="separate"/>
      </w:r>
      <w:r w:rsidRPr="00361327">
        <w:rPr>
          <w:noProof/>
        </w:rPr>
        <w:t>(</w:t>
      </w:r>
      <w:r>
        <w:rPr>
          <w:noProof/>
        </w:rPr>
        <w:t>Schwarz y cols. 2018</w:t>
      </w:r>
      <w:r w:rsidRPr="00361327">
        <w:rPr>
          <w:noProof/>
        </w:rPr>
        <w:t>)</w:t>
      </w:r>
      <w:r>
        <w:fldChar w:fldCharType="end"/>
      </w:r>
      <w:r w:rsidR="00894192">
        <w:t xml:space="preserve"> mientras que en la mucositis, también existiría un proceso inflamatorio de los tejidos blandos pero, en este caso, sin que se llegue a producir una pérdida ósea periimplantaria.</w:t>
      </w:r>
    </w:p>
    <w:p w14:paraId="1ED8E4C9" w14:textId="77777777" w:rsidR="000D7880" w:rsidRDefault="000D7880" w:rsidP="000D7880">
      <w:pPr>
        <w:spacing w:line="360" w:lineRule="auto"/>
        <w:jc w:val="both"/>
      </w:pPr>
    </w:p>
    <w:p w14:paraId="2A2C2400" w14:textId="32A51F5F" w:rsidR="0056740F" w:rsidRPr="00DC615F" w:rsidRDefault="00627C96" w:rsidP="00324836">
      <w:pPr>
        <w:pStyle w:val="Prrafodelista"/>
        <w:numPr>
          <w:ilvl w:val="0"/>
          <w:numId w:val="10"/>
        </w:numPr>
        <w:spacing w:line="360" w:lineRule="auto"/>
        <w:jc w:val="both"/>
        <w:rPr>
          <w:b/>
        </w:rPr>
      </w:pPr>
      <w:r w:rsidRPr="00DC615F">
        <w:rPr>
          <w:b/>
        </w:rPr>
        <w:t>FACTORES DE RIESGO</w:t>
      </w:r>
    </w:p>
    <w:p w14:paraId="12E77641" w14:textId="662C984F" w:rsidR="003F496C" w:rsidRDefault="00CF0077" w:rsidP="00CF0077">
      <w:pPr>
        <w:spacing w:line="360" w:lineRule="auto"/>
        <w:jc w:val="both"/>
      </w:pPr>
      <w:r w:rsidRPr="00D20005">
        <w:t>A continuación se detallan los factores de riesgo de la mucositis periimplantaria y la periimplantitis, según el grado de evidencia científica en el que se sustentan. La tabla 1 muestra los factores que pueden tener influencia en la mucositis</w:t>
      </w:r>
      <w:r w:rsidR="00DC615F" w:rsidRPr="00D20005">
        <w:t xml:space="preserve"> (Heitz-Mayfield 2018)</w:t>
      </w:r>
      <w:r w:rsidRPr="00D20005">
        <w:t>.</w:t>
      </w:r>
    </w:p>
    <w:p w14:paraId="57DC0948" w14:textId="77777777" w:rsidR="003F496C" w:rsidRDefault="003F496C">
      <w:r>
        <w:br w:type="page"/>
      </w:r>
    </w:p>
    <w:p w14:paraId="1BBABE8B" w14:textId="77777777" w:rsidR="00627C96" w:rsidRPr="00D20005" w:rsidRDefault="00627C96" w:rsidP="00CF0077">
      <w:pPr>
        <w:spacing w:line="360" w:lineRule="auto"/>
        <w:jc w:val="both"/>
      </w:pPr>
    </w:p>
    <w:tbl>
      <w:tblPr>
        <w:tblStyle w:val="Tablaconcuadrcula"/>
        <w:tblW w:w="7938" w:type="dxa"/>
        <w:tblInd w:w="562" w:type="dxa"/>
        <w:tblLook w:val="04A0" w:firstRow="1" w:lastRow="0" w:firstColumn="1" w:lastColumn="0" w:noHBand="0" w:noVBand="1"/>
      </w:tblPr>
      <w:tblGrid>
        <w:gridCol w:w="2694"/>
        <w:gridCol w:w="2693"/>
        <w:gridCol w:w="2551"/>
      </w:tblGrid>
      <w:tr w:rsidR="00DC615F" w:rsidRPr="001501FD" w14:paraId="2C5B707B" w14:textId="77777777" w:rsidTr="00D20005">
        <w:tc>
          <w:tcPr>
            <w:tcW w:w="7938" w:type="dxa"/>
            <w:gridSpan w:val="3"/>
            <w:vAlign w:val="center"/>
          </w:tcPr>
          <w:p w14:paraId="47AF54F7" w14:textId="4CCB505C" w:rsidR="00DC615F" w:rsidRPr="003F496C" w:rsidRDefault="003F496C" w:rsidP="003F496C">
            <w:pPr>
              <w:spacing w:line="360" w:lineRule="auto"/>
              <w:jc w:val="center"/>
              <w:rPr>
                <w:color w:val="000000" w:themeColor="text1"/>
              </w:rPr>
            </w:pPr>
            <w:r w:rsidRPr="003F496C">
              <w:rPr>
                <w:color w:val="000000" w:themeColor="text1"/>
              </w:rPr>
              <w:t>Tabla 1: Factores de riesgo de la mucositis periimplantaria</w:t>
            </w:r>
          </w:p>
        </w:tc>
      </w:tr>
      <w:tr w:rsidR="00DC615F" w:rsidRPr="001501FD" w14:paraId="6D781F65" w14:textId="77777777" w:rsidTr="00D20005">
        <w:tc>
          <w:tcPr>
            <w:tcW w:w="2694" w:type="dxa"/>
          </w:tcPr>
          <w:p w14:paraId="4AF6F5FA" w14:textId="77777777" w:rsidR="00DC615F" w:rsidRPr="00D20005" w:rsidRDefault="00DC615F" w:rsidP="00462681">
            <w:pPr>
              <w:spacing w:line="360" w:lineRule="auto"/>
              <w:jc w:val="center"/>
              <w:rPr>
                <w:sz w:val="18"/>
              </w:rPr>
            </w:pPr>
            <w:r w:rsidRPr="00D20005">
              <w:rPr>
                <w:sz w:val="18"/>
              </w:rPr>
              <w:t>EVIDENCIA SUSTANCIAL</w:t>
            </w:r>
          </w:p>
        </w:tc>
        <w:tc>
          <w:tcPr>
            <w:tcW w:w="2693" w:type="dxa"/>
          </w:tcPr>
          <w:p w14:paraId="7F4742BF" w14:textId="77777777" w:rsidR="00DC615F" w:rsidRPr="00D20005" w:rsidRDefault="00DC615F" w:rsidP="00462681">
            <w:pPr>
              <w:spacing w:line="360" w:lineRule="auto"/>
              <w:jc w:val="center"/>
              <w:rPr>
                <w:sz w:val="18"/>
              </w:rPr>
            </w:pPr>
            <w:r w:rsidRPr="00D20005">
              <w:rPr>
                <w:sz w:val="18"/>
              </w:rPr>
              <w:t>EVIDENCIA LIMITADA</w:t>
            </w:r>
          </w:p>
        </w:tc>
        <w:tc>
          <w:tcPr>
            <w:tcW w:w="2551" w:type="dxa"/>
          </w:tcPr>
          <w:p w14:paraId="6BD88BCD" w14:textId="77777777" w:rsidR="00DC615F" w:rsidRPr="00D20005" w:rsidRDefault="00DC615F" w:rsidP="00462681">
            <w:pPr>
              <w:spacing w:line="360" w:lineRule="auto"/>
              <w:jc w:val="center"/>
              <w:rPr>
                <w:sz w:val="18"/>
              </w:rPr>
            </w:pPr>
            <w:r w:rsidRPr="00D20005">
              <w:rPr>
                <w:sz w:val="18"/>
              </w:rPr>
              <w:t>EVIDENCIA CONTROVERTIDA</w:t>
            </w:r>
          </w:p>
        </w:tc>
      </w:tr>
      <w:tr w:rsidR="00DC615F" w:rsidRPr="001501FD" w14:paraId="7E484DAC" w14:textId="77777777" w:rsidTr="00D20005">
        <w:tc>
          <w:tcPr>
            <w:tcW w:w="2694" w:type="dxa"/>
          </w:tcPr>
          <w:p w14:paraId="3459637F" w14:textId="77777777" w:rsidR="00DC615F" w:rsidRPr="00D20005" w:rsidRDefault="00DC615F" w:rsidP="00DC615F">
            <w:pPr>
              <w:numPr>
                <w:ilvl w:val="0"/>
                <w:numId w:val="11"/>
              </w:numPr>
              <w:tabs>
                <w:tab w:val="clear" w:pos="720"/>
                <w:tab w:val="num" w:pos="360"/>
              </w:tabs>
              <w:spacing w:line="360" w:lineRule="auto"/>
              <w:ind w:left="360"/>
              <w:jc w:val="both"/>
              <w:rPr>
                <w:sz w:val="18"/>
              </w:rPr>
            </w:pPr>
            <w:r w:rsidRPr="00D20005">
              <w:rPr>
                <w:sz w:val="18"/>
                <w:lang w:val="es-ES_tradnl"/>
              </w:rPr>
              <w:t>Enfermedad periodontal</w:t>
            </w:r>
          </w:p>
          <w:p w14:paraId="644AD813" w14:textId="77777777" w:rsidR="00DC615F" w:rsidRPr="00D20005" w:rsidRDefault="00DC615F" w:rsidP="00DC615F">
            <w:pPr>
              <w:numPr>
                <w:ilvl w:val="0"/>
                <w:numId w:val="11"/>
              </w:numPr>
              <w:tabs>
                <w:tab w:val="clear" w:pos="720"/>
                <w:tab w:val="num" w:pos="360"/>
              </w:tabs>
              <w:spacing w:line="360" w:lineRule="auto"/>
              <w:ind w:left="360"/>
              <w:jc w:val="both"/>
              <w:rPr>
                <w:sz w:val="18"/>
              </w:rPr>
            </w:pPr>
            <w:r w:rsidRPr="00D20005">
              <w:rPr>
                <w:sz w:val="18"/>
                <w:lang w:val="es-ES_tradnl"/>
              </w:rPr>
              <w:t>Higiene oral deficiente</w:t>
            </w:r>
          </w:p>
          <w:p w14:paraId="2650420C" w14:textId="588269E2" w:rsidR="00DC615F" w:rsidRPr="00D20005" w:rsidRDefault="00DC615F" w:rsidP="00DC615F">
            <w:pPr>
              <w:numPr>
                <w:ilvl w:val="0"/>
                <w:numId w:val="17"/>
              </w:numPr>
              <w:spacing w:line="360" w:lineRule="auto"/>
              <w:jc w:val="both"/>
              <w:rPr>
                <w:sz w:val="18"/>
              </w:rPr>
            </w:pPr>
            <w:r w:rsidRPr="00D20005">
              <w:rPr>
                <w:sz w:val="18"/>
                <w:lang w:val="es-ES_tradnl"/>
              </w:rPr>
              <w:t>Por parte del paciente</w:t>
            </w:r>
          </w:p>
          <w:p w14:paraId="70028479" w14:textId="248489A4" w:rsidR="00DC615F" w:rsidRPr="00D20005" w:rsidRDefault="00DC615F" w:rsidP="00DC615F">
            <w:pPr>
              <w:numPr>
                <w:ilvl w:val="0"/>
                <w:numId w:val="17"/>
              </w:numPr>
              <w:spacing w:line="360" w:lineRule="auto"/>
              <w:jc w:val="both"/>
              <w:rPr>
                <w:sz w:val="18"/>
              </w:rPr>
            </w:pPr>
            <w:r w:rsidRPr="00D20005">
              <w:rPr>
                <w:sz w:val="18"/>
                <w:lang w:val="es-ES_tradnl"/>
              </w:rPr>
              <w:t>Falta de programas de mantenimiento</w:t>
            </w:r>
          </w:p>
          <w:p w14:paraId="2BA1060D" w14:textId="77777777" w:rsidR="00DC615F" w:rsidRPr="00D20005" w:rsidRDefault="00DC615F" w:rsidP="00DC615F">
            <w:pPr>
              <w:numPr>
                <w:ilvl w:val="0"/>
                <w:numId w:val="17"/>
              </w:numPr>
              <w:spacing w:line="360" w:lineRule="auto"/>
              <w:jc w:val="both"/>
              <w:rPr>
                <w:sz w:val="18"/>
              </w:rPr>
            </w:pPr>
            <w:r w:rsidRPr="00D20005">
              <w:rPr>
                <w:sz w:val="18"/>
                <w:lang w:val="es-ES_tradnl"/>
              </w:rPr>
              <w:t>Prótesis no higiénicas</w:t>
            </w:r>
          </w:p>
          <w:p w14:paraId="5B71F05F" w14:textId="77777777" w:rsidR="00DC615F" w:rsidRPr="00D20005" w:rsidRDefault="00DC615F" w:rsidP="00DC615F">
            <w:pPr>
              <w:numPr>
                <w:ilvl w:val="0"/>
                <w:numId w:val="11"/>
              </w:numPr>
              <w:tabs>
                <w:tab w:val="clear" w:pos="720"/>
                <w:tab w:val="num" w:pos="360"/>
              </w:tabs>
              <w:spacing w:line="360" w:lineRule="auto"/>
              <w:ind w:left="360"/>
              <w:jc w:val="both"/>
              <w:rPr>
                <w:sz w:val="18"/>
              </w:rPr>
            </w:pPr>
            <w:r w:rsidRPr="00D20005">
              <w:rPr>
                <w:sz w:val="18"/>
                <w:lang w:val="es-ES_tradnl"/>
              </w:rPr>
              <w:t>Exceso de cemento</w:t>
            </w:r>
          </w:p>
          <w:p w14:paraId="3D1F4993" w14:textId="77777777" w:rsidR="00DC615F" w:rsidRPr="00D20005" w:rsidRDefault="00DC615F" w:rsidP="00462681">
            <w:pPr>
              <w:spacing w:line="360" w:lineRule="auto"/>
              <w:jc w:val="both"/>
              <w:rPr>
                <w:sz w:val="18"/>
              </w:rPr>
            </w:pPr>
          </w:p>
        </w:tc>
        <w:tc>
          <w:tcPr>
            <w:tcW w:w="2693" w:type="dxa"/>
          </w:tcPr>
          <w:p w14:paraId="745656CE" w14:textId="77777777" w:rsidR="00DC615F" w:rsidRPr="00D20005" w:rsidRDefault="00DC615F" w:rsidP="00DC615F">
            <w:pPr>
              <w:numPr>
                <w:ilvl w:val="0"/>
                <w:numId w:val="12"/>
              </w:numPr>
              <w:tabs>
                <w:tab w:val="clear" w:pos="720"/>
                <w:tab w:val="num" w:pos="360"/>
              </w:tabs>
              <w:spacing w:line="360" w:lineRule="auto"/>
              <w:ind w:left="360"/>
              <w:jc w:val="both"/>
              <w:rPr>
                <w:sz w:val="18"/>
              </w:rPr>
            </w:pPr>
            <w:r w:rsidRPr="00D20005">
              <w:rPr>
                <w:sz w:val="18"/>
              </w:rPr>
              <w:t>Diabetes</w:t>
            </w:r>
          </w:p>
          <w:p w14:paraId="2F4D04D6" w14:textId="77777777" w:rsidR="00DC615F" w:rsidRPr="00D20005" w:rsidRDefault="00DC615F" w:rsidP="00DC615F">
            <w:pPr>
              <w:numPr>
                <w:ilvl w:val="0"/>
                <w:numId w:val="12"/>
              </w:numPr>
              <w:tabs>
                <w:tab w:val="clear" w:pos="720"/>
                <w:tab w:val="num" w:pos="360"/>
              </w:tabs>
              <w:spacing w:line="360" w:lineRule="auto"/>
              <w:ind w:left="360"/>
              <w:jc w:val="both"/>
              <w:rPr>
                <w:sz w:val="18"/>
              </w:rPr>
            </w:pPr>
            <w:r w:rsidRPr="00D20005">
              <w:rPr>
                <w:sz w:val="18"/>
              </w:rPr>
              <w:t>Superficie del implante</w:t>
            </w:r>
          </w:p>
          <w:p w14:paraId="38BF6414" w14:textId="77777777" w:rsidR="00DC615F" w:rsidRPr="00D20005" w:rsidRDefault="00DC615F" w:rsidP="00462681">
            <w:pPr>
              <w:spacing w:line="360" w:lineRule="auto"/>
              <w:jc w:val="both"/>
              <w:rPr>
                <w:sz w:val="18"/>
              </w:rPr>
            </w:pPr>
          </w:p>
        </w:tc>
        <w:tc>
          <w:tcPr>
            <w:tcW w:w="2551" w:type="dxa"/>
          </w:tcPr>
          <w:p w14:paraId="216F210B" w14:textId="77777777" w:rsidR="00DC615F" w:rsidRPr="00D20005" w:rsidRDefault="00DC615F" w:rsidP="00DC615F">
            <w:pPr>
              <w:numPr>
                <w:ilvl w:val="0"/>
                <w:numId w:val="13"/>
              </w:numPr>
              <w:tabs>
                <w:tab w:val="clear" w:pos="720"/>
                <w:tab w:val="num" w:pos="360"/>
              </w:tabs>
              <w:spacing w:line="360" w:lineRule="auto"/>
              <w:ind w:left="360"/>
              <w:jc w:val="both"/>
              <w:rPr>
                <w:sz w:val="18"/>
              </w:rPr>
            </w:pPr>
            <w:r w:rsidRPr="00D20005">
              <w:rPr>
                <w:sz w:val="18"/>
                <w:lang w:val="es-ES_tradnl"/>
              </w:rPr>
              <w:t>Encía queratinizada (2 mm)</w:t>
            </w:r>
          </w:p>
          <w:p w14:paraId="3F536B4D" w14:textId="77777777" w:rsidR="00DC615F" w:rsidRPr="00D20005" w:rsidRDefault="00DC615F" w:rsidP="00462681">
            <w:pPr>
              <w:spacing w:line="360" w:lineRule="auto"/>
              <w:jc w:val="both"/>
              <w:rPr>
                <w:sz w:val="18"/>
              </w:rPr>
            </w:pPr>
          </w:p>
        </w:tc>
      </w:tr>
    </w:tbl>
    <w:p w14:paraId="1E277EE8" w14:textId="77777777" w:rsidR="003F496C" w:rsidRDefault="003F496C" w:rsidP="00CF0077">
      <w:pPr>
        <w:spacing w:line="360" w:lineRule="auto"/>
        <w:jc w:val="both"/>
        <w:rPr>
          <w:color w:val="000000" w:themeColor="text1"/>
          <w:sz w:val="18"/>
          <w:szCs w:val="18"/>
        </w:rPr>
      </w:pPr>
    </w:p>
    <w:p w14:paraId="34F68C69" w14:textId="0FC027E3" w:rsidR="00DC615F" w:rsidRPr="00D20005" w:rsidRDefault="003F496C" w:rsidP="00CF0077">
      <w:pPr>
        <w:spacing w:line="360" w:lineRule="auto"/>
        <w:jc w:val="both"/>
      </w:pPr>
      <w:r>
        <w:t>En la</w:t>
      </w:r>
      <w:r w:rsidR="00DC615F" w:rsidRPr="00D20005">
        <w:t xml:space="preserve"> Tabla 2 </w:t>
      </w:r>
      <w:r>
        <w:t>se pueden observar</w:t>
      </w:r>
      <w:r w:rsidR="00DC615F" w:rsidRPr="00D20005">
        <w:t xml:space="preserve"> los factores de riesgo para la periimplantitis (Renvert</w:t>
      </w:r>
      <w:r>
        <w:t xml:space="preserve"> y cols.</w:t>
      </w:r>
      <w:r w:rsidR="00DC615F" w:rsidRPr="00D20005">
        <w:t xml:space="preserve"> 2018)</w:t>
      </w:r>
      <w:r w:rsidR="00D20005">
        <w:t>.</w:t>
      </w:r>
    </w:p>
    <w:tbl>
      <w:tblPr>
        <w:tblStyle w:val="Tablaconcuadrcula"/>
        <w:tblW w:w="7938" w:type="dxa"/>
        <w:tblInd w:w="562" w:type="dxa"/>
        <w:tblLook w:val="04A0" w:firstRow="1" w:lastRow="0" w:firstColumn="1" w:lastColumn="0" w:noHBand="0" w:noVBand="1"/>
      </w:tblPr>
      <w:tblGrid>
        <w:gridCol w:w="2694"/>
        <w:gridCol w:w="2738"/>
        <w:gridCol w:w="2506"/>
      </w:tblGrid>
      <w:tr w:rsidR="00DC615F" w:rsidRPr="001501FD" w14:paraId="21D5F770" w14:textId="77777777" w:rsidTr="00D20005">
        <w:tc>
          <w:tcPr>
            <w:tcW w:w="7938" w:type="dxa"/>
            <w:gridSpan w:val="3"/>
            <w:vAlign w:val="center"/>
          </w:tcPr>
          <w:p w14:paraId="3BAE1E87" w14:textId="7CBC5881" w:rsidR="00DC615F" w:rsidRPr="003F496C" w:rsidRDefault="003F496C" w:rsidP="00462681">
            <w:pPr>
              <w:spacing w:line="360" w:lineRule="auto"/>
              <w:jc w:val="center"/>
            </w:pPr>
            <w:r w:rsidRPr="003F496C">
              <w:t>Tabla 2: Factores de riesgo de la periimplantitis</w:t>
            </w:r>
          </w:p>
        </w:tc>
      </w:tr>
      <w:tr w:rsidR="00DC615F" w:rsidRPr="001501FD" w14:paraId="24505C3C" w14:textId="77777777" w:rsidTr="00D20005">
        <w:tc>
          <w:tcPr>
            <w:tcW w:w="2694" w:type="dxa"/>
          </w:tcPr>
          <w:p w14:paraId="288247B9" w14:textId="77777777" w:rsidR="00DC615F" w:rsidRPr="00D20005" w:rsidRDefault="00DC615F" w:rsidP="00462681">
            <w:pPr>
              <w:spacing w:line="360" w:lineRule="auto"/>
              <w:jc w:val="center"/>
              <w:rPr>
                <w:sz w:val="18"/>
              </w:rPr>
            </w:pPr>
            <w:r w:rsidRPr="00D20005">
              <w:rPr>
                <w:sz w:val="18"/>
              </w:rPr>
              <w:t>EVIDENCIA SUSTANCIAL</w:t>
            </w:r>
          </w:p>
        </w:tc>
        <w:tc>
          <w:tcPr>
            <w:tcW w:w="2738" w:type="dxa"/>
          </w:tcPr>
          <w:p w14:paraId="29065B5A" w14:textId="77777777" w:rsidR="00DC615F" w:rsidRPr="00D20005" w:rsidRDefault="00DC615F" w:rsidP="00462681">
            <w:pPr>
              <w:spacing w:line="360" w:lineRule="auto"/>
              <w:jc w:val="center"/>
              <w:rPr>
                <w:sz w:val="18"/>
              </w:rPr>
            </w:pPr>
            <w:r w:rsidRPr="00D20005">
              <w:rPr>
                <w:sz w:val="18"/>
              </w:rPr>
              <w:t>EVIDENCIA LIMITADA</w:t>
            </w:r>
          </w:p>
        </w:tc>
        <w:tc>
          <w:tcPr>
            <w:tcW w:w="2506" w:type="dxa"/>
          </w:tcPr>
          <w:p w14:paraId="73EB48AF" w14:textId="77777777" w:rsidR="00DC615F" w:rsidRPr="00D20005" w:rsidRDefault="00DC615F" w:rsidP="00462681">
            <w:pPr>
              <w:spacing w:line="360" w:lineRule="auto"/>
              <w:jc w:val="center"/>
              <w:rPr>
                <w:sz w:val="18"/>
              </w:rPr>
            </w:pPr>
            <w:r w:rsidRPr="00D20005">
              <w:rPr>
                <w:sz w:val="18"/>
              </w:rPr>
              <w:t>EVIDENCIA CONTROVERTIDA</w:t>
            </w:r>
          </w:p>
        </w:tc>
      </w:tr>
      <w:tr w:rsidR="00DC615F" w:rsidRPr="001501FD" w14:paraId="7A96A567" w14:textId="77777777" w:rsidTr="00D20005">
        <w:tc>
          <w:tcPr>
            <w:tcW w:w="2694" w:type="dxa"/>
          </w:tcPr>
          <w:p w14:paraId="39EF2A9C" w14:textId="1E4CB6CB" w:rsidR="00DC615F" w:rsidRPr="00D20005" w:rsidRDefault="00DC615F" w:rsidP="00DC615F">
            <w:pPr>
              <w:numPr>
                <w:ilvl w:val="0"/>
                <w:numId w:val="14"/>
              </w:numPr>
              <w:tabs>
                <w:tab w:val="clear" w:pos="720"/>
                <w:tab w:val="num" w:pos="360"/>
              </w:tabs>
              <w:spacing w:line="360" w:lineRule="auto"/>
              <w:ind w:left="360"/>
              <w:jc w:val="both"/>
              <w:rPr>
                <w:sz w:val="18"/>
              </w:rPr>
            </w:pPr>
            <w:r w:rsidRPr="00D20005">
              <w:rPr>
                <w:sz w:val="18"/>
                <w:lang w:val="es-ES_tradnl"/>
              </w:rPr>
              <w:t>Enfermedad periodontal</w:t>
            </w:r>
          </w:p>
          <w:p w14:paraId="27428115" w14:textId="77777777" w:rsidR="00DC615F" w:rsidRPr="00D20005" w:rsidRDefault="00DC615F" w:rsidP="00DC615F">
            <w:pPr>
              <w:numPr>
                <w:ilvl w:val="0"/>
                <w:numId w:val="14"/>
              </w:numPr>
              <w:tabs>
                <w:tab w:val="clear" w:pos="720"/>
                <w:tab w:val="num" w:pos="360"/>
              </w:tabs>
              <w:spacing w:line="360" w:lineRule="auto"/>
              <w:ind w:left="360"/>
              <w:jc w:val="both"/>
              <w:rPr>
                <w:sz w:val="18"/>
              </w:rPr>
            </w:pPr>
            <w:r w:rsidRPr="00D20005">
              <w:rPr>
                <w:sz w:val="18"/>
                <w:lang w:val="es-ES_tradnl"/>
              </w:rPr>
              <w:t>Higiene oral deficiente</w:t>
            </w:r>
          </w:p>
          <w:p w14:paraId="4301C118" w14:textId="77777777" w:rsidR="00DC615F" w:rsidRPr="00D20005" w:rsidRDefault="00DC615F" w:rsidP="00DC615F">
            <w:pPr>
              <w:pStyle w:val="Prrafodelista"/>
              <w:numPr>
                <w:ilvl w:val="0"/>
                <w:numId w:val="18"/>
              </w:numPr>
              <w:spacing w:after="0" w:line="360" w:lineRule="auto"/>
              <w:jc w:val="both"/>
              <w:rPr>
                <w:sz w:val="18"/>
              </w:rPr>
            </w:pPr>
            <w:r w:rsidRPr="00D20005">
              <w:rPr>
                <w:sz w:val="18"/>
              </w:rPr>
              <w:t>Por parte del paciente</w:t>
            </w:r>
          </w:p>
          <w:p w14:paraId="14D08360" w14:textId="000D5714" w:rsidR="00DC615F" w:rsidRPr="00D20005" w:rsidRDefault="00DC615F" w:rsidP="00DC615F">
            <w:pPr>
              <w:pStyle w:val="Prrafodelista"/>
              <w:numPr>
                <w:ilvl w:val="0"/>
                <w:numId w:val="18"/>
              </w:numPr>
              <w:spacing w:after="0" w:line="360" w:lineRule="auto"/>
              <w:jc w:val="both"/>
              <w:rPr>
                <w:sz w:val="18"/>
              </w:rPr>
            </w:pPr>
            <w:r w:rsidRPr="00D20005">
              <w:rPr>
                <w:sz w:val="18"/>
              </w:rPr>
              <w:t>Falta de programas de mantenimiento</w:t>
            </w:r>
          </w:p>
          <w:p w14:paraId="18E81E88" w14:textId="77777777" w:rsidR="00DC615F" w:rsidRPr="00D20005" w:rsidRDefault="00DC615F" w:rsidP="00DC615F">
            <w:pPr>
              <w:numPr>
                <w:ilvl w:val="0"/>
                <w:numId w:val="14"/>
              </w:numPr>
              <w:tabs>
                <w:tab w:val="clear" w:pos="720"/>
                <w:tab w:val="num" w:pos="360"/>
              </w:tabs>
              <w:spacing w:line="360" w:lineRule="auto"/>
              <w:ind w:left="360"/>
              <w:jc w:val="both"/>
              <w:rPr>
                <w:sz w:val="18"/>
              </w:rPr>
            </w:pPr>
            <w:r w:rsidRPr="00D20005">
              <w:rPr>
                <w:sz w:val="18"/>
                <w:lang w:val="es-ES_tradnl"/>
              </w:rPr>
              <w:t>Exceso de cemento</w:t>
            </w:r>
          </w:p>
          <w:p w14:paraId="1BE7FC3C" w14:textId="77777777" w:rsidR="00DC615F" w:rsidRPr="00D20005" w:rsidRDefault="00DC615F" w:rsidP="00462681">
            <w:pPr>
              <w:spacing w:line="360" w:lineRule="auto"/>
              <w:jc w:val="both"/>
              <w:rPr>
                <w:sz w:val="18"/>
              </w:rPr>
            </w:pPr>
          </w:p>
        </w:tc>
        <w:tc>
          <w:tcPr>
            <w:tcW w:w="2738" w:type="dxa"/>
          </w:tcPr>
          <w:p w14:paraId="2DC43F72" w14:textId="77777777" w:rsidR="00DC615F" w:rsidRPr="00D20005" w:rsidRDefault="00DC615F" w:rsidP="00DC615F">
            <w:pPr>
              <w:numPr>
                <w:ilvl w:val="0"/>
                <w:numId w:val="15"/>
              </w:numPr>
              <w:tabs>
                <w:tab w:val="clear" w:pos="720"/>
                <w:tab w:val="num" w:pos="360"/>
              </w:tabs>
              <w:spacing w:line="360" w:lineRule="auto"/>
              <w:ind w:left="360"/>
              <w:jc w:val="both"/>
              <w:rPr>
                <w:sz w:val="18"/>
              </w:rPr>
            </w:pPr>
            <w:r w:rsidRPr="00D20005">
              <w:rPr>
                <w:sz w:val="18"/>
                <w:lang w:val="es-ES_tradnl"/>
              </w:rPr>
              <w:t>Hábito tabáquico</w:t>
            </w:r>
          </w:p>
          <w:p w14:paraId="5CC2D45A" w14:textId="77777777" w:rsidR="00DC615F" w:rsidRPr="00D20005" w:rsidRDefault="00DC615F" w:rsidP="00DC615F">
            <w:pPr>
              <w:numPr>
                <w:ilvl w:val="0"/>
                <w:numId w:val="15"/>
              </w:numPr>
              <w:tabs>
                <w:tab w:val="clear" w:pos="720"/>
                <w:tab w:val="num" w:pos="360"/>
              </w:tabs>
              <w:spacing w:line="360" w:lineRule="auto"/>
              <w:ind w:left="360"/>
              <w:rPr>
                <w:sz w:val="18"/>
              </w:rPr>
            </w:pPr>
            <w:r w:rsidRPr="00D20005">
              <w:rPr>
                <w:sz w:val="18"/>
                <w:lang w:val="es-ES_tradnl"/>
              </w:rPr>
              <w:t>Ausencia/poca encía queratinizada</w:t>
            </w:r>
          </w:p>
          <w:p w14:paraId="395955AA" w14:textId="77777777" w:rsidR="00DC615F" w:rsidRPr="00D20005" w:rsidRDefault="00DC615F" w:rsidP="00DC615F">
            <w:pPr>
              <w:numPr>
                <w:ilvl w:val="0"/>
                <w:numId w:val="15"/>
              </w:numPr>
              <w:tabs>
                <w:tab w:val="clear" w:pos="720"/>
                <w:tab w:val="num" w:pos="360"/>
              </w:tabs>
              <w:spacing w:line="360" w:lineRule="auto"/>
              <w:ind w:left="360"/>
              <w:jc w:val="both"/>
              <w:rPr>
                <w:sz w:val="18"/>
              </w:rPr>
            </w:pPr>
            <w:r w:rsidRPr="00D20005">
              <w:rPr>
                <w:sz w:val="18"/>
              </w:rPr>
              <w:t>Polimorfismos genéticos</w:t>
            </w:r>
          </w:p>
          <w:p w14:paraId="333833D9" w14:textId="77777777" w:rsidR="00DC615F" w:rsidRPr="00D20005" w:rsidRDefault="00DC615F" w:rsidP="00DC615F">
            <w:pPr>
              <w:numPr>
                <w:ilvl w:val="0"/>
                <w:numId w:val="15"/>
              </w:numPr>
              <w:tabs>
                <w:tab w:val="clear" w:pos="720"/>
                <w:tab w:val="num" w:pos="360"/>
              </w:tabs>
              <w:spacing w:line="360" w:lineRule="auto"/>
              <w:ind w:left="360"/>
              <w:jc w:val="both"/>
              <w:rPr>
                <w:sz w:val="18"/>
              </w:rPr>
            </w:pPr>
            <w:r w:rsidRPr="00D20005">
              <w:rPr>
                <w:sz w:val="18"/>
              </w:rPr>
              <w:t>Patología sistémica</w:t>
            </w:r>
          </w:p>
          <w:p w14:paraId="0E29E48D" w14:textId="77777777" w:rsidR="00DC615F" w:rsidRPr="00D20005" w:rsidRDefault="00DC615F" w:rsidP="00DC615F">
            <w:pPr>
              <w:numPr>
                <w:ilvl w:val="0"/>
                <w:numId w:val="15"/>
              </w:numPr>
              <w:tabs>
                <w:tab w:val="clear" w:pos="720"/>
                <w:tab w:val="num" w:pos="360"/>
              </w:tabs>
              <w:spacing w:line="360" w:lineRule="auto"/>
              <w:ind w:left="360"/>
              <w:jc w:val="both"/>
              <w:rPr>
                <w:sz w:val="18"/>
              </w:rPr>
            </w:pPr>
            <w:r w:rsidRPr="00D20005">
              <w:rPr>
                <w:sz w:val="18"/>
              </w:rPr>
              <w:t>Malposición del implante</w:t>
            </w:r>
          </w:p>
          <w:p w14:paraId="247DA890" w14:textId="38BFD7B7" w:rsidR="00DC615F" w:rsidRPr="00D20005" w:rsidRDefault="00DC615F" w:rsidP="00D20005">
            <w:pPr>
              <w:numPr>
                <w:ilvl w:val="0"/>
                <w:numId w:val="15"/>
              </w:numPr>
              <w:tabs>
                <w:tab w:val="clear" w:pos="720"/>
                <w:tab w:val="num" w:pos="360"/>
              </w:tabs>
              <w:spacing w:line="360" w:lineRule="auto"/>
              <w:ind w:left="360"/>
              <w:jc w:val="both"/>
              <w:rPr>
                <w:sz w:val="18"/>
              </w:rPr>
            </w:pPr>
            <w:r w:rsidRPr="00D20005">
              <w:rPr>
                <w:sz w:val="18"/>
              </w:rPr>
              <w:t>Prótesis no higiénica</w:t>
            </w:r>
            <w:r w:rsidR="00D20005">
              <w:rPr>
                <w:sz w:val="18"/>
              </w:rPr>
              <w:t>s</w:t>
            </w:r>
          </w:p>
        </w:tc>
        <w:tc>
          <w:tcPr>
            <w:tcW w:w="2506" w:type="dxa"/>
          </w:tcPr>
          <w:p w14:paraId="03B86512" w14:textId="77777777" w:rsidR="00DC615F" w:rsidRPr="00D20005" w:rsidRDefault="00DC615F" w:rsidP="00DC615F">
            <w:pPr>
              <w:numPr>
                <w:ilvl w:val="0"/>
                <w:numId w:val="16"/>
              </w:numPr>
              <w:tabs>
                <w:tab w:val="clear" w:pos="720"/>
                <w:tab w:val="num" w:pos="360"/>
              </w:tabs>
              <w:spacing w:line="360" w:lineRule="auto"/>
              <w:ind w:left="360"/>
              <w:jc w:val="both"/>
              <w:rPr>
                <w:sz w:val="18"/>
              </w:rPr>
            </w:pPr>
            <w:r w:rsidRPr="00D20005">
              <w:rPr>
                <w:sz w:val="18"/>
                <w:lang w:val="es-ES_tradnl"/>
              </w:rPr>
              <w:t>Diabetes</w:t>
            </w:r>
          </w:p>
          <w:p w14:paraId="540A2553" w14:textId="77777777" w:rsidR="00DC615F" w:rsidRPr="00D20005" w:rsidRDefault="00DC615F" w:rsidP="00DC615F">
            <w:pPr>
              <w:numPr>
                <w:ilvl w:val="0"/>
                <w:numId w:val="16"/>
              </w:numPr>
              <w:tabs>
                <w:tab w:val="clear" w:pos="720"/>
                <w:tab w:val="num" w:pos="360"/>
              </w:tabs>
              <w:spacing w:line="360" w:lineRule="auto"/>
              <w:ind w:left="360"/>
              <w:jc w:val="both"/>
              <w:rPr>
                <w:sz w:val="18"/>
              </w:rPr>
            </w:pPr>
            <w:r w:rsidRPr="00D20005">
              <w:rPr>
                <w:sz w:val="18"/>
                <w:lang w:val="es-ES_tradnl"/>
              </w:rPr>
              <w:t>Sobrecarga oclusal</w:t>
            </w:r>
          </w:p>
          <w:p w14:paraId="2446CD6D" w14:textId="77777777" w:rsidR="00DC615F" w:rsidRPr="00D20005" w:rsidRDefault="00DC615F" w:rsidP="00DC615F">
            <w:pPr>
              <w:numPr>
                <w:ilvl w:val="0"/>
                <w:numId w:val="16"/>
              </w:numPr>
              <w:tabs>
                <w:tab w:val="clear" w:pos="720"/>
                <w:tab w:val="num" w:pos="360"/>
              </w:tabs>
              <w:spacing w:line="360" w:lineRule="auto"/>
              <w:ind w:left="360"/>
              <w:jc w:val="both"/>
              <w:rPr>
                <w:sz w:val="18"/>
              </w:rPr>
            </w:pPr>
            <w:r w:rsidRPr="00D20005">
              <w:rPr>
                <w:sz w:val="18"/>
                <w:lang w:val="es-ES_tradnl"/>
              </w:rPr>
              <w:t>Partículas de titanio</w:t>
            </w:r>
          </w:p>
          <w:p w14:paraId="4B439421" w14:textId="77777777" w:rsidR="00DC615F" w:rsidRPr="00D20005" w:rsidRDefault="00DC615F" w:rsidP="00462681">
            <w:pPr>
              <w:spacing w:line="360" w:lineRule="auto"/>
              <w:jc w:val="both"/>
              <w:rPr>
                <w:sz w:val="18"/>
              </w:rPr>
            </w:pPr>
          </w:p>
        </w:tc>
      </w:tr>
    </w:tbl>
    <w:p w14:paraId="053E714B" w14:textId="77777777" w:rsidR="000D7880" w:rsidRDefault="000D7880" w:rsidP="000D7880">
      <w:pPr>
        <w:spacing w:line="360" w:lineRule="auto"/>
        <w:jc w:val="both"/>
        <w:rPr>
          <w:b/>
        </w:rPr>
      </w:pPr>
    </w:p>
    <w:p w14:paraId="7A6DD76F" w14:textId="4CC9B407" w:rsidR="00E14943" w:rsidRPr="000D7880" w:rsidRDefault="00D13AC2" w:rsidP="000D7880">
      <w:pPr>
        <w:pStyle w:val="Prrafodelista"/>
        <w:numPr>
          <w:ilvl w:val="0"/>
          <w:numId w:val="10"/>
        </w:numPr>
        <w:spacing w:line="360" w:lineRule="auto"/>
        <w:jc w:val="both"/>
        <w:rPr>
          <w:b/>
        </w:rPr>
      </w:pPr>
      <w:r w:rsidRPr="000D7880">
        <w:rPr>
          <w:b/>
        </w:rPr>
        <w:t>DIAGNÓSTICO DE LA</w:t>
      </w:r>
      <w:r w:rsidR="00866625">
        <w:rPr>
          <w:b/>
        </w:rPr>
        <w:t>S ENFERMEDADES PERIIMPLANTARIAS</w:t>
      </w:r>
    </w:p>
    <w:p w14:paraId="710C3BFE" w14:textId="7D667C1A" w:rsidR="00866625" w:rsidRDefault="00921EE9" w:rsidP="00C86B62">
      <w:pPr>
        <w:pStyle w:val="Cuerpo"/>
        <w:spacing w:line="360" w:lineRule="auto"/>
        <w:jc w:val="both"/>
        <w:rPr>
          <w:rFonts w:ascii="Calibri" w:hAnsi="Calibri"/>
          <w:b/>
          <w:bCs/>
        </w:rPr>
      </w:pPr>
      <w:r>
        <w:rPr>
          <w:rFonts w:ascii="Calibri" w:hAnsi="Calibri"/>
          <w:b/>
          <w:bCs/>
        </w:rPr>
        <w:t>3</w:t>
      </w:r>
      <w:r w:rsidR="00847888">
        <w:rPr>
          <w:rFonts w:ascii="Calibri" w:hAnsi="Calibri"/>
          <w:b/>
          <w:bCs/>
        </w:rPr>
        <w:t>.1 EXPLORACIÓN CLÍNICA Y RADIOGRÁFICA</w:t>
      </w:r>
    </w:p>
    <w:p w14:paraId="646D60C5" w14:textId="5DB67C65" w:rsidR="00847888" w:rsidRDefault="00921EE9" w:rsidP="000D7880">
      <w:pPr>
        <w:pStyle w:val="Cuerpo"/>
        <w:spacing w:line="480" w:lineRule="auto"/>
        <w:jc w:val="both"/>
        <w:rPr>
          <w:rFonts w:ascii="Calibri" w:hAnsi="Calibri"/>
          <w:b/>
          <w:bCs/>
        </w:rPr>
      </w:pPr>
      <w:r>
        <w:rPr>
          <w:rFonts w:ascii="Calibri" w:hAnsi="Calibri"/>
          <w:b/>
          <w:bCs/>
        </w:rPr>
        <w:t>3</w:t>
      </w:r>
      <w:r w:rsidR="00847888">
        <w:rPr>
          <w:rFonts w:ascii="Calibri" w:hAnsi="Calibri"/>
          <w:b/>
          <w:bCs/>
        </w:rPr>
        <w:t xml:space="preserve">.1.1 </w:t>
      </w:r>
      <w:r w:rsidR="00C86B62" w:rsidRPr="006018F9">
        <w:rPr>
          <w:rFonts w:ascii="Calibri" w:hAnsi="Calibri"/>
          <w:b/>
          <w:bCs/>
        </w:rPr>
        <w:t xml:space="preserve">Exploración </w:t>
      </w:r>
      <w:r w:rsidR="00847888">
        <w:rPr>
          <w:rFonts w:ascii="Calibri" w:hAnsi="Calibri"/>
          <w:b/>
          <w:bCs/>
        </w:rPr>
        <w:t>clínica</w:t>
      </w:r>
    </w:p>
    <w:p w14:paraId="62EEA972" w14:textId="4F96A205" w:rsidR="00C86B62" w:rsidRPr="006018F9" w:rsidRDefault="00847888" w:rsidP="000D7880">
      <w:pPr>
        <w:pStyle w:val="Cuerpo"/>
        <w:numPr>
          <w:ilvl w:val="0"/>
          <w:numId w:val="8"/>
        </w:numPr>
        <w:spacing w:line="360" w:lineRule="auto"/>
        <w:jc w:val="both"/>
        <w:rPr>
          <w:rFonts w:ascii="Calibri" w:eastAsia="Times New Roman" w:hAnsi="Calibri" w:cs="Times New Roman"/>
          <w:b/>
          <w:bCs/>
        </w:rPr>
      </w:pPr>
      <w:r>
        <w:rPr>
          <w:rFonts w:ascii="Calibri" w:hAnsi="Calibri"/>
          <w:b/>
          <w:bCs/>
        </w:rPr>
        <w:t>Inspección v</w:t>
      </w:r>
      <w:r w:rsidR="00C86B62" w:rsidRPr="006018F9">
        <w:rPr>
          <w:rFonts w:ascii="Calibri" w:hAnsi="Calibri"/>
          <w:b/>
          <w:bCs/>
        </w:rPr>
        <w:t>isual de los tejidos blandos periimplantarios</w:t>
      </w:r>
    </w:p>
    <w:p w14:paraId="5D68311F" w14:textId="4DCED9D6" w:rsidR="006E2AC2" w:rsidRDefault="00C86B62" w:rsidP="00C86B62">
      <w:pPr>
        <w:pStyle w:val="Cuerpo"/>
        <w:spacing w:line="360" w:lineRule="auto"/>
        <w:jc w:val="both"/>
        <w:rPr>
          <w:rFonts w:ascii="Calibri" w:eastAsia="Times New Roman" w:hAnsi="Calibri" w:cs="Times New Roman"/>
        </w:rPr>
      </w:pPr>
      <w:r w:rsidRPr="006018F9">
        <w:rPr>
          <w:rFonts w:ascii="Calibri" w:eastAsia="Times New Roman" w:hAnsi="Calibri" w:cs="Times New Roman"/>
        </w:rPr>
        <w:t>La exploraci</w:t>
      </w:r>
      <w:r w:rsidRPr="006018F9">
        <w:rPr>
          <w:rFonts w:ascii="Calibri" w:hAnsi="Calibri"/>
        </w:rPr>
        <w:t xml:space="preserve">ón visual de los tejidos blandos periimplantarios proporcionará </w:t>
      </w:r>
      <w:r w:rsidR="0056740F" w:rsidRPr="006018F9">
        <w:rPr>
          <w:rFonts w:ascii="Calibri" w:hAnsi="Calibri"/>
        </w:rPr>
        <w:t>información rápida</w:t>
      </w:r>
      <w:r w:rsidRPr="006018F9">
        <w:rPr>
          <w:rFonts w:ascii="Calibri" w:hAnsi="Calibri"/>
        </w:rPr>
        <w:t xml:space="preserve"> sobre la ausencia </w:t>
      </w:r>
      <w:r w:rsidRPr="00D13AC2">
        <w:rPr>
          <w:rFonts w:ascii="Calibri" w:hAnsi="Calibri"/>
        </w:rPr>
        <w:t>o presencia de inflamación, tales como enrojecimiento, edema, agrandamiento de la mucosa, fístula y/o formació</w:t>
      </w:r>
      <w:r w:rsidRPr="00D13AC2">
        <w:rPr>
          <w:rFonts w:ascii="Calibri" w:hAnsi="Calibri"/>
          <w:lang w:val="de-DE"/>
        </w:rPr>
        <w:t>n de absceso</w:t>
      </w:r>
      <w:r w:rsidRPr="00D13AC2">
        <w:rPr>
          <w:rFonts w:ascii="Calibri" w:hAnsi="Calibri"/>
        </w:rPr>
        <w:t xml:space="preserve">s. Para tal exploración también podremos ayudarnos de la palpación. </w:t>
      </w:r>
      <w:r w:rsidR="00D20005">
        <w:rPr>
          <w:rFonts w:ascii="Calibri" w:hAnsi="Calibri"/>
        </w:rPr>
        <w:t>S</w:t>
      </w:r>
      <w:r w:rsidRPr="00D13AC2">
        <w:rPr>
          <w:rFonts w:ascii="Calibri" w:hAnsi="Calibri"/>
        </w:rPr>
        <w:t xml:space="preserve">e debe prestar especial atención a la presencia de placa </w:t>
      </w:r>
      <w:r w:rsidR="00B12E6D">
        <w:rPr>
          <w:rFonts w:ascii="Calibri" w:hAnsi="Calibri"/>
        </w:rPr>
        <w:t xml:space="preserve">alrededor </w:t>
      </w:r>
      <w:r w:rsidRPr="00D13AC2">
        <w:rPr>
          <w:rFonts w:ascii="Calibri" w:hAnsi="Calibri"/>
        </w:rPr>
        <w:t xml:space="preserve">de los implantes y </w:t>
      </w:r>
      <w:r w:rsidR="00D20005">
        <w:rPr>
          <w:rFonts w:ascii="Calibri" w:hAnsi="Calibri"/>
        </w:rPr>
        <w:t xml:space="preserve">de </w:t>
      </w:r>
      <w:r w:rsidR="00B12E6D">
        <w:rPr>
          <w:rFonts w:ascii="Calibri" w:hAnsi="Calibri"/>
        </w:rPr>
        <w:t xml:space="preserve">las </w:t>
      </w:r>
      <w:r w:rsidRPr="00D13AC2">
        <w:rPr>
          <w:rFonts w:ascii="Calibri" w:hAnsi="Calibri"/>
        </w:rPr>
        <w:t>restauraciones protésicas</w:t>
      </w:r>
      <w:r w:rsidR="00C56102">
        <w:rPr>
          <w:rFonts w:ascii="Calibri" w:hAnsi="Calibri"/>
        </w:rPr>
        <w:t>.</w:t>
      </w:r>
    </w:p>
    <w:p w14:paraId="1387B80B" w14:textId="58AC348B" w:rsidR="00C56102" w:rsidRDefault="00C56102" w:rsidP="00C86B62">
      <w:pPr>
        <w:pStyle w:val="Cuerpo"/>
        <w:spacing w:line="360" w:lineRule="auto"/>
        <w:jc w:val="both"/>
        <w:rPr>
          <w:rFonts w:ascii="Calibri" w:eastAsia="Times New Roman" w:hAnsi="Calibri" w:cs="Times New Roman"/>
        </w:rPr>
      </w:pPr>
    </w:p>
    <w:p w14:paraId="61689B53" w14:textId="77777777" w:rsidR="00C56102" w:rsidRPr="00C56102" w:rsidRDefault="00C56102" w:rsidP="00C86B62">
      <w:pPr>
        <w:pStyle w:val="Cuerpo"/>
        <w:spacing w:line="360" w:lineRule="auto"/>
        <w:jc w:val="both"/>
        <w:rPr>
          <w:rFonts w:ascii="Calibri" w:eastAsia="Times New Roman" w:hAnsi="Calibri" w:cs="Times New Roman"/>
        </w:rPr>
      </w:pPr>
    </w:p>
    <w:p w14:paraId="4D8FDAEF" w14:textId="304889A7" w:rsidR="00C86B62" w:rsidRPr="00D13AC2" w:rsidRDefault="00C86B62" w:rsidP="00847888">
      <w:pPr>
        <w:pStyle w:val="Cuerpo"/>
        <w:numPr>
          <w:ilvl w:val="0"/>
          <w:numId w:val="8"/>
        </w:numPr>
        <w:spacing w:line="360" w:lineRule="auto"/>
        <w:jc w:val="both"/>
        <w:rPr>
          <w:rFonts w:ascii="Calibri" w:eastAsia="Times New Roman" w:hAnsi="Calibri" w:cs="Times New Roman"/>
          <w:b/>
          <w:bCs/>
        </w:rPr>
      </w:pPr>
      <w:r w:rsidRPr="00D13AC2">
        <w:rPr>
          <w:rFonts w:ascii="Calibri" w:hAnsi="Calibri"/>
          <w:b/>
          <w:bCs/>
        </w:rPr>
        <w:lastRenderedPageBreak/>
        <w:t>Sondaje periimplantario</w:t>
      </w:r>
    </w:p>
    <w:p w14:paraId="22CEF3F8" w14:textId="0220037E" w:rsidR="00C86B62" w:rsidRPr="00D41EC6" w:rsidRDefault="00C86B62" w:rsidP="00D41EC6">
      <w:pPr>
        <w:autoSpaceDE w:val="0"/>
        <w:autoSpaceDN w:val="0"/>
        <w:adjustRightInd w:val="0"/>
        <w:spacing w:after="0" w:line="360" w:lineRule="auto"/>
        <w:jc w:val="both"/>
        <w:rPr>
          <w:rFonts w:cstheme="minorHAnsi"/>
        </w:rPr>
      </w:pPr>
      <w:r w:rsidRPr="00D41EC6">
        <w:rPr>
          <w:rFonts w:eastAsia="Times New Roman" w:cstheme="minorHAnsi"/>
        </w:rPr>
        <w:t>El sondaje periimplantario se ha descrito como un m</w:t>
      </w:r>
      <w:r w:rsidRPr="00D41EC6">
        <w:rPr>
          <w:rFonts w:cstheme="minorHAnsi"/>
        </w:rPr>
        <w:t>étodo seguro y eficaz que no afecta a la integridad de los implantes dentales (Etter y cols. 2002). Existen diferentes diseños y materiales de sondas, siendo cualquiera de ellos apropiado para realizar la exploración periimplantaria. Cabe destacar que la falta de cemento radicular así como la diferencia en la orientación de las fibras de col</w:t>
      </w:r>
      <w:r w:rsidR="00FA7BD7">
        <w:rPr>
          <w:rFonts w:cstheme="minorHAnsi"/>
        </w:rPr>
        <w:t>a</w:t>
      </w:r>
      <w:r w:rsidRPr="00D41EC6">
        <w:rPr>
          <w:rFonts w:cstheme="minorHAnsi"/>
          <w:lang w:val="nl-NL"/>
        </w:rPr>
        <w:t>geno</w:t>
      </w:r>
      <w:r w:rsidRPr="00D41EC6">
        <w:rPr>
          <w:rFonts w:cstheme="minorHAnsi"/>
        </w:rPr>
        <w:t xml:space="preserve"> </w:t>
      </w:r>
      <w:r w:rsidR="00D20005" w:rsidRPr="00D41EC6">
        <w:rPr>
          <w:rFonts w:cstheme="minorHAnsi"/>
        </w:rPr>
        <w:t>de</w:t>
      </w:r>
      <w:r w:rsidRPr="00D41EC6">
        <w:rPr>
          <w:rFonts w:cstheme="minorHAnsi"/>
        </w:rPr>
        <w:t xml:space="preserve"> la mucosa periimplantaria va a ocasionar una menor resistencia al sondaje que en los dientes.</w:t>
      </w:r>
      <w:r w:rsidR="00FF7FEB" w:rsidRPr="00D41EC6">
        <w:rPr>
          <w:rFonts w:cstheme="minorHAnsi"/>
        </w:rPr>
        <w:t xml:space="preserve"> </w:t>
      </w:r>
    </w:p>
    <w:p w14:paraId="4112A761" w14:textId="705B7B4C" w:rsidR="00B55C25" w:rsidRPr="00C56102" w:rsidRDefault="00C86B62" w:rsidP="00D2405D">
      <w:pPr>
        <w:pStyle w:val="Cuerpo"/>
        <w:spacing w:line="360" w:lineRule="auto"/>
        <w:jc w:val="both"/>
        <w:rPr>
          <w:rFonts w:ascii="Calibri" w:hAnsi="Calibri"/>
        </w:rPr>
      </w:pPr>
      <w:r w:rsidRPr="00D41EC6">
        <w:rPr>
          <w:rFonts w:asciiTheme="minorHAnsi" w:eastAsia="Times New Roman" w:hAnsiTheme="minorHAnsi" w:cstheme="minorHAnsi"/>
        </w:rPr>
        <w:t>No existen unos valores de profundidad de sondaje que sean constitutivos de salud periimplantaria</w:t>
      </w:r>
      <w:r w:rsidR="00B12E6D" w:rsidRPr="00D41EC6">
        <w:rPr>
          <w:rFonts w:asciiTheme="minorHAnsi" w:eastAsia="Times New Roman" w:hAnsiTheme="minorHAnsi" w:cstheme="minorHAnsi"/>
        </w:rPr>
        <w:t>.</w:t>
      </w:r>
      <w:r w:rsidRPr="00D41EC6">
        <w:rPr>
          <w:rFonts w:asciiTheme="minorHAnsi" w:eastAsia="Times New Roman" w:hAnsiTheme="minorHAnsi" w:cstheme="minorHAnsi"/>
        </w:rPr>
        <w:t xml:space="preserve"> </w:t>
      </w:r>
      <w:r w:rsidR="00B12E6D" w:rsidRPr="00D41EC6">
        <w:rPr>
          <w:rFonts w:asciiTheme="minorHAnsi" w:eastAsia="Times New Roman" w:hAnsiTheme="minorHAnsi" w:cstheme="minorHAnsi"/>
        </w:rPr>
        <w:t>N</w:t>
      </w:r>
      <w:r w:rsidRPr="00D41EC6">
        <w:rPr>
          <w:rFonts w:asciiTheme="minorHAnsi" w:eastAsia="Times New Roman" w:hAnsiTheme="minorHAnsi" w:cstheme="minorHAnsi"/>
        </w:rPr>
        <w:t>o obstante</w:t>
      </w:r>
      <w:r w:rsidRPr="00D13AC2">
        <w:rPr>
          <w:rFonts w:ascii="Calibri" w:eastAsia="Times New Roman" w:hAnsi="Calibri" w:cs="Times New Roman"/>
        </w:rPr>
        <w:t>, las profundidades de sondaje realizadas con una fuerza ligera no deber</w:t>
      </w:r>
      <w:r w:rsidRPr="00D13AC2">
        <w:rPr>
          <w:rFonts w:ascii="Calibri" w:hAnsi="Calibri"/>
        </w:rPr>
        <w:t>ían exceder los 5 mm (</w:t>
      </w:r>
      <w:r w:rsidRPr="00D13AC2">
        <w:rPr>
          <w:rFonts w:ascii="Calibri" w:hAnsi="Calibri"/>
          <w:lang w:val="de-DE"/>
        </w:rPr>
        <w:t>Renvert</w:t>
      </w:r>
      <w:r w:rsidRPr="00D13AC2">
        <w:rPr>
          <w:rFonts w:ascii="Calibri" w:hAnsi="Calibri"/>
        </w:rPr>
        <w:t xml:space="preserve"> y cols. 2018). En un análisis tra</w:t>
      </w:r>
      <w:r w:rsidR="00D20005">
        <w:rPr>
          <w:rFonts w:ascii="Calibri" w:hAnsi="Calibri"/>
        </w:rPr>
        <w:t>n</w:t>
      </w:r>
      <w:r w:rsidRPr="00D13AC2">
        <w:rPr>
          <w:rFonts w:ascii="Calibri" w:hAnsi="Calibri"/>
        </w:rPr>
        <w:t>sversal, Schwarz y cols</w:t>
      </w:r>
      <w:r w:rsidR="00D20005">
        <w:rPr>
          <w:rFonts w:ascii="Calibri" w:hAnsi="Calibri"/>
        </w:rPr>
        <w:t>.</w:t>
      </w:r>
      <w:r w:rsidRPr="00D13AC2">
        <w:rPr>
          <w:rFonts w:ascii="Calibri" w:hAnsi="Calibri"/>
        </w:rPr>
        <w:t xml:space="preserve"> (Schwarz y cols. 2017) observ</w:t>
      </w:r>
      <w:r w:rsidR="00B12E6D">
        <w:rPr>
          <w:rFonts w:ascii="Calibri" w:hAnsi="Calibri"/>
        </w:rPr>
        <w:t>aron</w:t>
      </w:r>
      <w:r w:rsidRPr="00D13AC2">
        <w:rPr>
          <w:rFonts w:ascii="Calibri" w:hAnsi="Calibri"/>
        </w:rPr>
        <w:t xml:space="preserve"> que los implantes con patología periimplantaria se asociaron con mayor frecuencia a profundidades de sondaje de 4 a 6 mm que aquellos implantes con mucosa periimplantaria sana.</w:t>
      </w:r>
    </w:p>
    <w:p w14:paraId="7A6FC9FA" w14:textId="50546C6E" w:rsidR="00C86B62" w:rsidRPr="000D7880" w:rsidRDefault="00C86B62" w:rsidP="00B55C25">
      <w:pPr>
        <w:pStyle w:val="Cuerpo"/>
        <w:numPr>
          <w:ilvl w:val="0"/>
          <w:numId w:val="8"/>
        </w:numPr>
        <w:spacing w:line="360" w:lineRule="auto"/>
        <w:jc w:val="both"/>
        <w:rPr>
          <w:rFonts w:ascii="Calibri" w:eastAsia="Times New Roman" w:hAnsi="Calibri" w:cs="Times New Roman"/>
          <w:b/>
          <w:bCs/>
          <w:color w:val="auto"/>
        </w:rPr>
      </w:pPr>
      <w:r w:rsidRPr="000D7880">
        <w:rPr>
          <w:rFonts w:ascii="Calibri" w:hAnsi="Calibri"/>
          <w:b/>
          <w:bCs/>
          <w:color w:val="auto"/>
        </w:rPr>
        <w:t>Sangrado al sondaje.</w:t>
      </w:r>
    </w:p>
    <w:p w14:paraId="597A1B27" w14:textId="0B34F071" w:rsidR="00D970C7" w:rsidRPr="00B55C25" w:rsidRDefault="00C86B62" w:rsidP="00B55C25">
      <w:pPr>
        <w:spacing w:line="360" w:lineRule="auto"/>
        <w:jc w:val="both"/>
        <w:rPr>
          <w:rFonts w:ascii="Calibri" w:eastAsia="Times New Roman" w:hAnsi="Calibri" w:cs="Times New Roman"/>
          <w:color w:val="000000"/>
          <w:bdr w:val="nil"/>
          <w:lang w:val="es-ES_tradnl" w:eastAsia="es-ES_tradnl"/>
          <w14:textOutline w14:w="0" w14:cap="flat" w14:cmpd="sng" w14:algn="ctr">
            <w14:noFill/>
            <w14:prstDash w14:val="solid"/>
            <w14:bevel/>
          </w14:textOutline>
        </w:rPr>
      </w:pPr>
      <w:r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El sangrado tras el sondaje periimplantario es un parámetro clínico con un alto valor predictivo</w:t>
      </w:r>
      <w:r w:rsidR="00D2405D"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 xml:space="preserve"> que se relaciona con la inflamación periimplantaria. Su ausencia se considera un indicador de estabilidad en la salud periimplantaria </w:t>
      </w:r>
      <w:r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(Berglundh y cols</w:t>
      </w:r>
      <w:r w:rsidR="00054114"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w:t>
      </w:r>
      <w:r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 xml:space="preserve"> 2018)</w:t>
      </w:r>
      <w:r w:rsidR="00D2405D"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w:t>
      </w:r>
      <w:r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 xml:space="preserve"> </w:t>
      </w:r>
      <w:r w:rsidR="00D2405D"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Existe una clasificación propuesta por Mombelli y cols. (</w:t>
      </w:r>
      <w:r w:rsidR="00054114"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Mombelli y cols. 198</w:t>
      </w:r>
      <w:r w:rsidR="00430F31">
        <w:rPr>
          <w:rFonts w:ascii="Calibri" w:eastAsia="Times New Roman" w:hAnsi="Calibri" w:cs="Times New Roman"/>
          <w:color w:val="000000"/>
          <w:bdr w:val="nil"/>
          <w:lang w:val="es-ES_tradnl" w:eastAsia="es-ES_tradnl"/>
          <w14:textOutline w14:w="0" w14:cap="flat" w14:cmpd="sng" w14:algn="ctr">
            <w14:noFill/>
            <w14:prstDash w14:val="solid"/>
            <w14:bevel/>
          </w14:textOutline>
        </w:rPr>
        <w:t>7</w:t>
      </w:r>
      <w:r w:rsidR="00D2405D"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 de fácil uso para el registro del índice de sangrado (llamado índice gingival modificado</w:t>
      </w:r>
      <w:r w:rsidR="00054114"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 xml:space="preserve"> </w:t>
      </w:r>
      <w:r w:rsidR="00D2405D"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 xml:space="preserve">que permite valorar de forma precisa la evolución de </w:t>
      </w:r>
      <w:r w:rsidR="00430F31">
        <w:rPr>
          <w:rFonts w:ascii="Calibri" w:eastAsia="Times New Roman" w:hAnsi="Calibri" w:cs="Times New Roman"/>
          <w:color w:val="000000"/>
          <w:bdr w:val="nil"/>
          <w:lang w:val="es-ES_tradnl" w:eastAsia="es-ES_tradnl"/>
          <w14:textOutline w14:w="0" w14:cap="flat" w14:cmpd="sng" w14:algn="ctr">
            <w14:noFill/>
            <w14:prstDash w14:val="solid"/>
            <w14:bevel/>
          </w14:textOutline>
        </w:rPr>
        <w:t>las alteraciones entre</w:t>
      </w:r>
      <w:r w:rsidR="00D2405D"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 xml:space="preserve"> visitas</w:t>
      </w:r>
      <w:r w:rsidR="00430F31">
        <w:rPr>
          <w:rFonts w:ascii="Calibri" w:eastAsia="Times New Roman" w:hAnsi="Calibri" w:cs="Times New Roman"/>
          <w:color w:val="000000"/>
          <w:bdr w:val="nil"/>
          <w:lang w:val="es-ES_tradnl" w:eastAsia="es-ES_tradnl"/>
          <w14:textOutline w14:w="0" w14:cap="flat" w14:cmpd="sng" w14:algn="ctr">
            <w14:noFill/>
            <w14:prstDash w14:val="solid"/>
            <w14:bevel/>
          </w14:textOutline>
        </w:rPr>
        <w:t>)</w:t>
      </w:r>
      <w:r w:rsidR="00D2405D" w:rsidRPr="00B55C25">
        <w:rPr>
          <w:rFonts w:ascii="Calibri" w:eastAsia="Times New Roman" w:hAnsi="Calibri" w:cs="Times New Roman"/>
          <w:color w:val="000000"/>
          <w:bdr w:val="nil"/>
          <w:lang w:val="es-ES_tradnl" w:eastAsia="es-ES_tradnl"/>
          <w14:textOutline w14:w="0" w14:cap="flat" w14:cmpd="sng" w14:algn="ctr">
            <w14:noFill/>
            <w14:prstDash w14:val="solid"/>
            <w14:bevel/>
          </w14:textOutline>
        </w:rPr>
        <w:t>.</w:t>
      </w:r>
    </w:p>
    <w:p w14:paraId="2698A438" w14:textId="3955EE7D" w:rsidR="00C86B62" w:rsidRPr="00D41EC6" w:rsidRDefault="00C86B62" w:rsidP="00D41EC6">
      <w:pPr>
        <w:autoSpaceDE w:val="0"/>
        <w:autoSpaceDN w:val="0"/>
        <w:adjustRightInd w:val="0"/>
        <w:spacing w:after="0" w:line="360" w:lineRule="auto"/>
        <w:jc w:val="both"/>
        <w:rPr>
          <w:rFonts w:cstheme="minorHAnsi"/>
        </w:rPr>
      </w:pPr>
      <w:r w:rsidRPr="00D13AC2">
        <w:rPr>
          <w:rFonts w:ascii="Calibri" w:eastAsia="Times New Roman" w:hAnsi="Calibri" w:cs="Times New Roman"/>
        </w:rPr>
        <w:t xml:space="preserve">Es importante discernir el sangrado inducido por la presencia de </w:t>
      </w:r>
      <w:r w:rsidRPr="00B55C25">
        <w:rPr>
          <w:rFonts w:ascii="Calibri" w:eastAsia="Times New Roman" w:hAnsi="Calibri" w:cs="Times New Roman"/>
        </w:rPr>
        <w:t xml:space="preserve">“biofilm” y el causado por un exceso de fuerza con la sonda. Esto hace que los puntos de sangrado deban interpretarse con cautela pues podrían </w:t>
      </w:r>
      <w:r w:rsidR="00430F31">
        <w:rPr>
          <w:rFonts w:ascii="Calibri" w:eastAsia="Times New Roman" w:hAnsi="Calibri" w:cs="Times New Roman"/>
        </w:rPr>
        <w:t>ser de origen iatrogénico</w:t>
      </w:r>
      <w:r w:rsidRPr="00B55C25">
        <w:rPr>
          <w:rFonts w:ascii="Calibri" w:eastAsia="Times New Roman" w:hAnsi="Calibri" w:cs="Times New Roman"/>
        </w:rPr>
        <w:t xml:space="preserve"> debido a un traumatismo del tejido y no </w:t>
      </w:r>
      <w:r w:rsidR="00430F31">
        <w:rPr>
          <w:rFonts w:ascii="Calibri" w:eastAsia="Times New Roman" w:hAnsi="Calibri" w:cs="Times New Roman"/>
        </w:rPr>
        <w:t xml:space="preserve">a </w:t>
      </w:r>
      <w:r w:rsidRPr="00B55C25">
        <w:rPr>
          <w:rFonts w:ascii="Calibri" w:eastAsia="Times New Roman" w:hAnsi="Calibri" w:cs="Times New Roman"/>
        </w:rPr>
        <w:t>un sangrado asociado con la inflamación del tejido. Para minimizar este efecto, el sondaje de los implantes debe realizarse con fuerzas ligeras (aproximadamente de 0,25N).</w:t>
      </w:r>
      <w:r w:rsidR="00054114" w:rsidRPr="00B55C25">
        <w:rPr>
          <w:rFonts w:ascii="Calibri" w:eastAsia="Times New Roman" w:hAnsi="Calibri" w:cs="Times New Roman"/>
        </w:rPr>
        <w:t xml:space="preserve"> </w:t>
      </w:r>
      <w:r w:rsidR="00D2405D" w:rsidRPr="00B55C25">
        <w:rPr>
          <w:rFonts w:ascii="Calibri" w:eastAsia="Times New Roman" w:hAnsi="Calibri" w:cs="Times New Roman"/>
        </w:rPr>
        <w:t xml:space="preserve">El sangrado por fuerza excesiva durante el sondaje también puede deberse al sobrecontorneado de las prótesis, hecho que dificulta la correcta inserción de la sonda periodontal. </w:t>
      </w:r>
      <w:r w:rsidR="00703A36" w:rsidRPr="00992CCC">
        <w:rPr>
          <w:rFonts w:cstheme="minorHAnsi"/>
        </w:rPr>
        <w:t xml:space="preserve">Por otro lado, </w:t>
      </w:r>
      <w:r w:rsidR="00703A36" w:rsidRPr="00992CCC">
        <w:rPr>
          <w:rFonts w:cstheme="minorHAnsi"/>
          <w:color w:val="000000"/>
          <w:lang w:val="es-ES_tradnl"/>
        </w:rPr>
        <w:t xml:space="preserve">el sangrado al sondaje puede </w:t>
      </w:r>
      <w:r w:rsidR="00703A36">
        <w:rPr>
          <w:rFonts w:cstheme="minorHAnsi"/>
          <w:color w:val="000000"/>
          <w:lang w:val="es-ES_tradnl"/>
        </w:rPr>
        <w:t>sobreestimar la incidencia real de las enfermedades periimplantarias debido al riesgo de falsos positivos (</w:t>
      </w:r>
      <w:r w:rsidR="00703A36" w:rsidRPr="00992CCC">
        <w:rPr>
          <w:rFonts w:cstheme="minorHAnsi"/>
          <w:color w:val="000000"/>
          <w:lang w:val="es-ES_tradnl"/>
        </w:rPr>
        <w:t>Hashim y cols.</w:t>
      </w:r>
      <w:r w:rsidR="00703A36">
        <w:rPr>
          <w:rFonts w:cstheme="minorHAnsi"/>
          <w:color w:val="000000"/>
          <w:lang w:val="es-ES_tradnl"/>
        </w:rPr>
        <w:t xml:space="preserve"> 2018).</w:t>
      </w:r>
    </w:p>
    <w:p w14:paraId="48E0C6DE" w14:textId="77777777" w:rsidR="00C86B62" w:rsidRPr="00D13AC2" w:rsidRDefault="00C86B62" w:rsidP="00C86B62">
      <w:pPr>
        <w:pStyle w:val="Cuerpo"/>
        <w:spacing w:line="360" w:lineRule="auto"/>
        <w:jc w:val="both"/>
        <w:rPr>
          <w:rFonts w:ascii="Calibri" w:eastAsia="Times New Roman" w:hAnsi="Calibri" w:cs="Times New Roman"/>
        </w:rPr>
      </w:pPr>
    </w:p>
    <w:p w14:paraId="2ABF003D" w14:textId="77777777" w:rsidR="00430F31" w:rsidRDefault="00430F31">
      <w:pPr>
        <w:rPr>
          <w:rFonts w:ascii="Calibri" w:eastAsia="Arial Unicode MS" w:hAnsi="Calibri" w:cs="Arial Unicode MS"/>
          <w:b/>
          <w:bCs/>
          <w:color w:val="000000"/>
          <w:bdr w:val="nil"/>
          <w:lang w:val="es-ES_tradnl" w:eastAsia="es-ES_tradnl"/>
          <w14:textOutline w14:w="0" w14:cap="flat" w14:cmpd="sng" w14:algn="ctr">
            <w14:noFill/>
            <w14:prstDash w14:val="solid"/>
            <w14:bevel/>
          </w14:textOutline>
        </w:rPr>
      </w:pPr>
      <w:r>
        <w:rPr>
          <w:rFonts w:ascii="Calibri" w:hAnsi="Calibri"/>
          <w:b/>
          <w:bCs/>
        </w:rPr>
        <w:br w:type="page"/>
      </w:r>
    </w:p>
    <w:p w14:paraId="723A1A46" w14:textId="30AAFD2A" w:rsidR="00C86B62" w:rsidRPr="00D13AC2" w:rsidRDefault="00921EE9" w:rsidP="00C86B62">
      <w:pPr>
        <w:pStyle w:val="Cuerpo"/>
        <w:spacing w:line="360" w:lineRule="auto"/>
        <w:jc w:val="both"/>
        <w:rPr>
          <w:rFonts w:ascii="Calibri" w:eastAsia="Times New Roman" w:hAnsi="Calibri" w:cs="Times New Roman"/>
          <w:b/>
          <w:bCs/>
        </w:rPr>
      </w:pPr>
      <w:r>
        <w:rPr>
          <w:rFonts w:ascii="Calibri" w:hAnsi="Calibri"/>
          <w:b/>
          <w:bCs/>
        </w:rPr>
        <w:lastRenderedPageBreak/>
        <w:t>3</w:t>
      </w:r>
      <w:r w:rsidR="00847888">
        <w:rPr>
          <w:rFonts w:ascii="Calibri" w:hAnsi="Calibri"/>
          <w:b/>
          <w:bCs/>
        </w:rPr>
        <w:t xml:space="preserve">.1.2 </w:t>
      </w:r>
      <w:r w:rsidR="00C86B62" w:rsidRPr="00D13AC2">
        <w:rPr>
          <w:rFonts w:ascii="Calibri" w:hAnsi="Calibri"/>
          <w:b/>
          <w:bCs/>
        </w:rPr>
        <w:t>Examen radiográfico</w:t>
      </w:r>
    </w:p>
    <w:p w14:paraId="55589DE9" w14:textId="77777777" w:rsidR="00663497" w:rsidRDefault="00663497" w:rsidP="00E14397">
      <w:pPr>
        <w:pStyle w:val="Cuerpo"/>
        <w:spacing w:line="360" w:lineRule="auto"/>
        <w:jc w:val="both"/>
        <w:rPr>
          <w:rFonts w:ascii="Calibri" w:eastAsia="Times New Roman" w:hAnsi="Calibri" w:cs="Times New Roman"/>
        </w:rPr>
      </w:pPr>
    </w:p>
    <w:p w14:paraId="70F78717" w14:textId="0491409B" w:rsidR="00C86B62" w:rsidRPr="000D7880" w:rsidRDefault="00C86B62" w:rsidP="00663497">
      <w:pPr>
        <w:pStyle w:val="Cuerpo"/>
        <w:spacing w:line="360" w:lineRule="auto"/>
        <w:jc w:val="both"/>
        <w:rPr>
          <w:rFonts w:ascii="Calibri" w:eastAsia="Times New Roman" w:hAnsi="Calibri" w:cs="Times New Roman"/>
        </w:rPr>
      </w:pPr>
      <w:r w:rsidRPr="00D13AC2">
        <w:rPr>
          <w:rFonts w:ascii="Calibri" w:eastAsia="Times New Roman" w:hAnsi="Calibri" w:cs="Times New Roman"/>
        </w:rPr>
        <w:t>El an</w:t>
      </w:r>
      <w:r w:rsidRPr="00D13AC2">
        <w:rPr>
          <w:rFonts w:ascii="Calibri" w:hAnsi="Calibri"/>
        </w:rPr>
        <w:t>álisis radiológico de</w:t>
      </w:r>
      <w:r w:rsidR="00D2405D">
        <w:rPr>
          <w:rFonts w:ascii="Calibri" w:hAnsi="Calibri"/>
        </w:rPr>
        <w:t>l nivel óseo periimplantario</w:t>
      </w:r>
      <w:r w:rsidRPr="00D13AC2">
        <w:rPr>
          <w:rFonts w:ascii="Calibri" w:hAnsi="Calibri"/>
        </w:rPr>
        <w:t xml:space="preserve"> es fundamental para discernir entre la salud periimplantaria y los diferentes estados de la enfermedad. Para el registro de los niveles óseos</w:t>
      </w:r>
      <w:r w:rsidR="00430F31">
        <w:rPr>
          <w:rFonts w:ascii="Calibri" w:hAnsi="Calibri"/>
        </w:rPr>
        <w:t>,</w:t>
      </w:r>
      <w:r w:rsidRPr="00D13AC2">
        <w:rPr>
          <w:rFonts w:ascii="Calibri" w:hAnsi="Calibri"/>
        </w:rPr>
        <w:t xml:space="preserve"> es necesario realizar una radiografía periapical correctamente paral</w:t>
      </w:r>
      <w:r w:rsidR="00B12E6D">
        <w:rPr>
          <w:rFonts w:ascii="Calibri" w:hAnsi="Calibri"/>
        </w:rPr>
        <w:t>el</w:t>
      </w:r>
      <w:r w:rsidRPr="00D13AC2">
        <w:rPr>
          <w:rFonts w:ascii="Calibri" w:hAnsi="Calibri"/>
        </w:rPr>
        <w:t xml:space="preserve">izada que permita identificar puntos de referencia </w:t>
      </w:r>
      <w:r w:rsidR="00B12E6D">
        <w:rPr>
          <w:rFonts w:ascii="Calibri" w:hAnsi="Calibri"/>
        </w:rPr>
        <w:t>en</w:t>
      </w:r>
      <w:r w:rsidR="00B12E6D" w:rsidRPr="00D13AC2">
        <w:rPr>
          <w:rFonts w:ascii="Calibri" w:hAnsi="Calibri"/>
        </w:rPr>
        <w:t xml:space="preserve"> </w:t>
      </w:r>
      <w:r w:rsidRPr="00D13AC2">
        <w:rPr>
          <w:rFonts w:ascii="Calibri" w:hAnsi="Calibri"/>
        </w:rPr>
        <w:t>la plataforma</w:t>
      </w:r>
      <w:r w:rsidR="00B12E6D">
        <w:rPr>
          <w:rFonts w:ascii="Calibri" w:hAnsi="Calibri"/>
        </w:rPr>
        <w:t xml:space="preserve"> protésica del implante</w:t>
      </w:r>
      <w:r w:rsidRPr="00D13AC2">
        <w:rPr>
          <w:rFonts w:ascii="Calibri" w:hAnsi="Calibri"/>
        </w:rPr>
        <w:t xml:space="preserve"> así como</w:t>
      </w:r>
      <w:r w:rsidR="00430F31">
        <w:rPr>
          <w:rFonts w:ascii="Calibri" w:hAnsi="Calibri"/>
        </w:rPr>
        <w:t>,</w:t>
      </w:r>
      <w:r w:rsidRPr="00D13AC2">
        <w:rPr>
          <w:rFonts w:ascii="Calibri" w:hAnsi="Calibri"/>
        </w:rPr>
        <w:t xml:space="preserve"> una nítida visualización de las espiras.</w:t>
      </w:r>
      <w:r w:rsidR="000D7880">
        <w:rPr>
          <w:rFonts w:ascii="Calibri" w:eastAsia="Times New Roman" w:hAnsi="Calibri" w:cs="Times New Roman"/>
        </w:rPr>
        <w:t xml:space="preserve"> </w:t>
      </w:r>
      <w:r w:rsidR="00E14397">
        <w:rPr>
          <w:rFonts w:ascii="Calibri" w:hAnsi="Calibri"/>
        </w:rPr>
        <w:t>El nivel óseo basal debe ser registrado a los 12 meses tras la colocación de la prótesis definitiva (Renvert</w:t>
      </w:r>
      <w:r w:rsidR="00430F31">
        <w:rPr>
          <w:rFonts w:ascii="Calibri" w:hAnsi="Calibri"/>
        </w:rPr>
        <w:t xml:space="preserve"> y cols.</w:t>
      </w:r>
      <w:r w:rsidR="00E14397">
        <w:rPr>
          <w:rFonts w:ascii="Calibri" w:hAnsi="Calibri"/>
        </w:rPr>
        <w:t xml:space="preserve"> 2018). </w:t>
      </w:r>
      <w:r w:rsidR="009C6561">
        <w:rPr>
          <w:rFonts w:ascii="Calibri" w:hAnsi="Calibri"/>
        </w:rPr>
        <w:t>Por otro lado, se debe tener en cuenta, que las radiografías periapicales suelen infravalorar los defectos óseos reales (García-García y cols. 2016). Así, es frecuente observar durante las intervenciones quirúrgicas niveles óseos más apicales a los observados en las radiografías.</w:t>
      </w:r>
    </w:p>
    <w:p w14:paraId="35054089" w14:textId="77777777" w:rsidR="00847888" w:rsidRPr="006018F9" w:rsidRDefault="00847888" w:rsidP="00C86B62">
      <w:pPr>
        <w:pStyle w:val="Cuerpo"/>
        <w:spacing w:line="360" w:lineRule="auto"/>
        <w:jc w:val="both"/>
        <w:rPr>
          <w:rFonts w:ascii="Calibri" w:eastAsia="Times New Roman" w:hAnsi="Calibri" w:cs="Times New Roman"/>
        </w:rPr>
      </w:pPr>
    </w:p>
    <w:p w14:paraId="63066B6C" w14:textId="41927E41" w:rsidR="00C86B62" w:rsidRPr="00847888" w:rsidRDefault="00866625" w:rsidP="00847888">
      <w:pPr>
        <w:spacing w:line="360" w:lineRule="auto"/>
        <w:jc w:val="both"/>
        <w:rPr>
          <w:b/>
          <w:lang w:val="es-ES_tradnl"/>
        </w:rPr>
      </w:pPr>
      <w:r>
        <w:rPr>
          <w:b/>
          <w:lang w:val="es-ES_tradnl"/>
        </w:rPr>
        <w:t>4.</w:t>
      </w:r>
      <w:r w:rsidR="00847888" w:rsidRPr="00847888">
        <w:rPr>
          <w:b/>
          <w:lang w:val="es-ES_tradnl"/>
        </w:rPr>
        <w:t xml:space="preserve"> CRITERIOS DIAGNÓSTICOS</w:t>
      </w:r>
    </w:p>
    <w:p w14:paraId="6F124463" w14:textId="77777777" w:rsidR="00894192" w:rsidRPr="00DF3E7A" w:rsidRDefault="00894192" w:rsidP="00894192">
      <w:pPr>
        <w:spacing w:line="360" w:lineRule="auto"/>
        <w:jc w:val="both"/>
        <w:rPr>
          <w:u w:val="single"/>
        </w:rPr>
      </w:pPr>
      <w:r w:rsidRPr="00DF3E7A">
        <w:rPr>
          <w:u w:val="single"/>
        </w:rPr>
        <w:t>Salud periimplantaria</w:t>
      </w:r>
    </w:p>
    <w:p w14:paraId="2AD67EEE" w14:textId="06EF04E0" w:rsidR="00894192" w:rsidRPr="00DF3E7A" w:rsidRDefault="00894192" w:rsidP="00894192">
      <w:pPr>
        <w:spacing w:line="360" w:lineRule="auto"/>
        <w:jc w:val="both"/>
      </w:pPr>
      <w:r>
        <w:t>U</w:t>
      </w:r>
      <w:r w:rsidRPr="00DF3E7A">
        <w:t xml:space="preserve">n estado de salud se caracteriza </w:t>
      </w:r>
      <w:r>
        <w:t xml:space="preserve">principalmente </w:t>
      </w:r>
      <w:r w:rsidRPr="00DF3E7A">
        <w:t xml:space="preserve">por la ausencia de signos visuales de inflamación y </w:t>
      </w:r>
      <w:r>
        <w:t xml:space="preserve">de </w:t>
      </w:r>
      <w:r w:rsidRPr="00DF3E7A">
        <w:t>sangrado al sondaje</w:t>
      </w:r>
      <w:r>
        <w:t xml:space="preserve"> </w:t>
      </w:r>
      <w:r>
        <w:fldChar w:fldCharType="begin" w:fldLock="1"/>
      </w:r>
      <w:r>
        <w:instrText>ADDIN CSL_CITATION {"citationItems":[{"id":"ITEM-1","itemData":{"DOI":"10.1111/jcpe.12952","author":[{"dropping-particle":"","family":"Araujo","given":"Mauricio G","non-dropping-particle":"","parse-names":false,"suffix":""},{"dropping-particle":"","family":"Lindhe","given":"Jan","non-dropping-particle":"","parse-names":false,"suffix":""}],"id":"ITEM-1","issue":"September 2017","issued":{"date-parts":[["2018"]]},"page":"230-236","title":"Peri ‐ implant health","type":"article-journal","volume":"45"},"uris":["http://www.mendeley.com/documents/?uuid=ad4c758a-e406-4fc9-a5e1-9811cda6acbf"]}],"mendeley":{"formattedCitation":"(5)","plainTextFormattedCitation":"(5)","previouslyFormattedCitation":"(5)"},"properties":{"noteIndex":0},"schema":"https://github.com/citation-style-language/schema/raw/master/csl-citation.json"}</w:instrText>
      </w:r>
      <w:r>
        <w:fldChar w:fldCharType="separate"/>
      </w:r>
      <w:r w:rsidRPr="00361327">
        <w:rPr>
          <w:noProof/>
        </w:rPr>
        <w:t>(</w:t>
      </w:r>
      <w:r>
        <w:rPr>
          <w:noProof/>
        </w:rPr>
        <w:t>Araujo y cols. 2018</w:t>
      </w:r>
      <w:r w:rsidRPr="00361327">
        <w:rPr>
          <w:noProof/>
        </w:rPr>
        <w:t>)</w:t>
      </w:r>
      <w:r>
        <w:fldChar w:fldCharType="end"/>
      </w:r>
      <w:r w:rsidRPr="00DF3E7A">
        <w:t xml:space="preserve">. </w:t>
      </w:r>
      <w:r>
        <w:t>La presencia aislada de pérdida ósea periimplantaria sin signos de inflamación ni sangrado al sondaje, no indica que haya enfermedad periimplantaria. Las diferencias morfológicas, clínicas e histológicas de tejido periimplantario</w:t>
      </w:r>
      <w:r w:rsidRPr="00DF3E7A">
        <w:t xml:space="preserve"> </w:t>
      </w:r>
      <w:r w:rsidR="006426AC">
        <w:t xml:space="preserve">en relación a los tejidos periodontales </w:t>
      </w:r>
      <w:r w:rsidRPr="00DF3E7A">
        <w:t xml:space="preserve">no </w:t>
      </w:r>
      <w:r>
        <w:t>ha hecho</w:t>
      </w:r>
      <w:r w:rsidRPr="00DF3E7A">
        <w:t xml:space="preserve"> posible determinar un rango de profundidades de sondaje compatibles con salud </w:t>
      </w:r>
      <w:r>
        <w:fldChar w:fldCharType="begin" w:fldLock="1"/>
      </w:r>
      <w:r>
        <w:instrText>ADDIN CSL_CITATION {"citationItems":[{"id":"ITEM-1","itemData":{"DOI":"10.1111/jcpe.12956","author":[{"dropping-particle":"","family":"Renvert","given":"Stefan","non-dropping-particle":"","parse-names":false,"suffix":""},{"dropping-particle":"","family":"Persson","given":"G Rutger","non-dropping-particle":"","parse-names":false,"suffix":""},{"dropping-particle":"","family":"Pirih","given":"Flavia Q","non-dropping-particle":"","parse-names":false,"suffix":""},{"dropping-particle":"","family":"Camargo","given":"Paulo M","non-dropping-particle":"","parse-names":false,"suffix":""}],"id":"ITEM-1","issue":"October 2017","issued":{"date-parts":[["2018"]]},"page":"278-285","title":"Peri ‐ implant health , peri ‐ implant mucositis , and peri ‐ implantitis : Case definitions and diagnostic considerations","type":"article-journal","volume":"45"},"uris":["http://www.mendeley.com/documents/?uuid=7d040adf-8074-41cb-94ee-8e861529f1fb"]},{"id":"ITEM-2","itemData":{"DOI":"10.1111/jcpe.12957","author":[{"dropping-particle":"","family":"Berglundh","given":"Tord","non-dropping-particle":"","parse-names":false,"suffix":""},{"dropping-particle":"","family":"Armitage","given":"Gary","non-dropping-particle":"","parse-names":false,"suffix":""},{"dropping-particle":"","family":"Araujo","given":"Mauricio G","non-dropping-particle":"","parse-names":false,"suffix":""},{"dropping-particle":"","family":"Avila","given":"Gustavo","non-dropping-particle":"","parse-names":false,"suffix":""},{"dropping-particle":"","family":"Blanco","given":"Juan","non-dropping-particle":"","parse-names":false,"suffix":""},{"dropping-particle":"","family":"Camargo","given":"Paulo M","non-dropping-particle":"","parse-names":false,"suffix":""},{"dropping-particle":"","family":"Chen","given":"Stephen","non-dropping-particle":"","parse-names":false,"suffix":""},{"dropping-particle":"","family":"Cochran","given":"David","non-dropping-particle":"","parse-names":false,"suffix":""},{"dropping-particle":"","family":"Derks","given":"Jan","non-dropping-particle":"","parse-names":false,"suffix":""},{"dropping-particle":"","family":"Figuero","given":"Elena","non-dropping-particle":"","parse-names":false,"suffix":""},{"dropping-particle":"","family":"Hämmerle","given":"Christoph H F","non-dropping-particle":"","parse-names":false,"suffix":""},{"dropping-particle":"","family":"Heitz","given":"Lisa J A","non-dropping-particle":"","parse-names":false,"suffix":""},{"dropping-particle":"","family":"Guy","given":"Mayfield","non-dropping-particle":"","parse-names":false,"suffix":""},{"dropping-particle":"","family":"Vincent","given":"Ba","non-dropping-particle":"","parse-names":false,"suffix":""},{"dropping-particle":"","family":"Ki","given":"Iacono","non-dropping-particle":"","parse-names":false,"suffix":""},{"dropping-particle":"","family":"Koo","given":"Tae","non-dropping-particle":"","parse-names":false,"suffix":""},{"dropping-particle":"","family":"Lambert","given":"France","non-dropping-particle":"","parse-names":false,"suffix":""},{"dropping-particle":"","family":"Mccauley","given":"Laurie","non-dropping-particle":"","parse-names":false,"suffix":""},{"dropping-particle":"","family":"Quirynen","given":"Marc","non-dropping-particle":"","parse-names":false,"suffix":""},{"dropping-particle":"","family":"Renvert","given":"Stefan","non-dropping-particle":"","parse-names":false,"suffix":""},{"dropping-particle":"","family":"Salvi","given":"Giovanni E","non-dropping-particle":"","parse-names":false,"suffix":""},{"dropping-particle":"","family":"Schwarz","given":"Frank","non-dropping-particle":"","parse-names":false,"suffix":""}],"id":"ITEM-2","issue":"December 2017","issued":{"date-parts":[["2018"]]},"page":"286-291","title":"Peri ‐ implant diseases and conditions : Consensus report of workgroup 4 of the 2017 World Workshop on the Classification of Periodontal and Peri ‐ Implant Diseases and Conditions","type":"article-journal","volume":"45"},"uris":["http://www.mendeley.com/documents/?uuid=8b4e3bb2-cc37-4df1-a27e-360a8e12410b"]}],"mendeley":{"formattedCitation":"(1,6)","plainTextFormattedCitation":"(1,6)","previouslyFormattedCitation":"(1,6)"},"properties":{"noteIndex":0},"schema":"https://github.com/citation-style-language/schema/raw/master/csl-citation.json"}</w:instrText>
      </w:r>
      <w:r>
        <w:fldChar w:fldCharType="separate"/>
      </w:r>
      <w:r w:rsidRPr="00361327">
        <w:rPr>
          <w:noProof/>
        </w:rPr>
        <w:t>(</w:t>
      </w:r>
      <w:r>
        <w:rPr>
          <w:noProof/>
        </w:rPr>
        <w:t>Berglundh y cols. 2018</w:t>
      </w:r>
      <w:r w:rsidRPr="00361327">
        <w:rPr>
          <w:noProof/>
        </w:rPr>
        <w:t>,</w:t>
      </w:r>
      <w:r>
        <w:rPr>
          <w:noProof/>
        </w:rPr>
        <w:t xml:space="preserve"> Renvert y cols. 2018</w:t>
      </w:r>
      <w:r w:rsidRPr="00361327">
        <w:rPr>
          <w:noProof/>
        </w:rPr>
        <w:t>)</w:t>
      </w:r>
      <w:r>
        <w:fldChar w:fldCharType="end"/>
      </w:r>
      <w:r w:rsidRPr="00DF3E7A">
        <w:t>.</w:t>
      </w:r>
      <w:r>
        <w:t xml:space="preserve"> </w:t>
      </w:r>
    </w:p>
    <w:p w14:paraId="01D038C5" w14:textId="77777777" w:rsidR="00894192" w:rsidRPr="00DF3E7A" w:rsidRDefault="00894192" w:rsidP="00894192">
      <w:pPr>
        <w:spacing w:line="360" w:lineRule="auto"/>
        <w:jc w:val="both"/>
        <w:rPr>
          <w:u w:val="single"/>
        </w:rPr>
      </w:pPr>
      <w:r w:rsidRPr="00DF3E7A">
        <w:rPr>
          <w:u w:val="single"/>
        </w:rPr>
        <w:t>Mucositis periimplantaria</w:t>
      </w:r>
    </w:p>
    <w:p w14:paraId="2C1E9BE9" w14:textId="24C7532F" w:rsidR="00894192" w:rsidRPr="000D7880" w:rsidRDefault="00894192" w:rsidP="00894192">
      <w:pPr>
        <w:spacing w:line="360" w:lineRule="auto"/>
        <w:jc w:val="both"/>
      </w:pPr>
      <w:r>
        <w:t>L</w:t>
      </w:r>
      <w:r w:rsidRPr="00DF3E7A">
        <w:t xml:space="preserve">a mucositis se caracteriza por sangrado al sondaje y signos visuales de inflamación </w:t>
      </w:r>
      <w:r>
        <w:fldChar w:fldCharType="begin" w:fldLock="1"/>
      </w:r>
      <w:r>
        <w:instrText>ADDIN CSL_CITATION {"citationItems":[{"id":"ITEM-1","itemData":{"DOI":"10.1111/jcpe.12953","author":[{"dropping-particle":"","family":"Mayfield","given":"Lisa J A Heitz","non-dropping-particle":"","parse-names":false,"suffix":""},{"dropping-particle":"","family":"Salvi","given":"Giovanni E","non-dropping-particle":"","parse-names":false,"suffix":""}],"id":"ITEM-1","issue":"September 2017","issued":{"date-parts":[["2018"]]},"page":"237-245","title":"Peri ‐ implant mucositis","type":"article-journal","volume":"45"},"uris":["http://www.mendeley.com/documents/?uuid=f5ba28d4-be24-47cb-be15-ff3537364e2e"]}],"mendeley":{"formattedCitation":"(2)","plainTextFormattedCitation":"(2)","previouslyFormattedCitation":"(2)"},"properties":{"noteIndex":0},"schema":"https://github.com/citation-style-language/schema/raw/master/csl-citation.json"}</w:instrText>
      </w:r>
      <w:r>
        <w:fldChar w:fldCharType="separate"/>
      </w:r>
      <w:r w:rsidRPr="00361327">
        <w:rPr>
          <w:noProof/>
        </w:rPr>
        <w:t>(</w:t>
      </w:r>
      <w:r>
        <w:rPr>
          <w:noProof/>
        </w:rPr>
        <w:t>Mayfield y cols. 2018</w:t>
      </w:r>
      <w:r w:rsidRPr="00361327">
        <w:rPr>
          <w:noProof/>
        </w:rPr>
        <w:t>)</w:t>
      </w:r>
      <w:r>
        <w:fldChar w:fldCharType="end"/>
      </w:r>
      <w:r w:rsidRPr="00DF3E7A">
        <w:t xml:space="preserve">. </w:t>
      </w:r>
      <w:r>
        <w:t>Aunque el papel de la placa bacteriana en la etiología de la mucositis ha sido ampliamente documentado,</w:t>
      </w:r>
      <w:r w:rsidRPr="00DF3E7A">
        <w:t xml:space="preserve"> existe </w:t>
      </w:r>
      <w:r>
        <w:t xml:space="preserve">una </w:t>
      </w:r>
      <w:r w:rsidRPr="00DF3E7A">
        <w:t>evidencia limitada en cuanto a la mucositis no inducida por placa. Esta condici</w:t>
      </w:r>
      <w:r>
        <w:t>ón es reversible si se instaura</w:t>
      </w:r>
      <w:r w:rsidRPr="00DF3E7A">
        <w:t xml:space="preserve"> un tratamiento precoz</w:t>
      </w:r>
      <w:r>
        <w:t>, antes de los 3 meses de evolución</w:t>
      </w:r>
      <w:r w:rsidRPr="00DF3E7A">
        <w:t xml:space="preserve">. </w:t>
      </w:r>
      <w:r>
        <w:t xml:space="preserve">Por el momento, se desconoce el proceso mediante el cual una </w:t>
      </w:r>
      <w:r w:rsidRPr="00DF3E7A">
        <w:t xml:space="preserve">mucositis periimplantaria (sin evidencia de pérdida ósea) </w:t>
      </w:r>
      <w:r>
        <w:t xml:space="preserve">se convierte en una </w:t>
      </w:r>
      <w:r w:rsidRPr="00DF3E7A">
        <w:t>periimplantitis (con pérdida ósea</w:t>
      </w:r>
      <w:r>
        <w:t xml:space="preserve"> progresiva</w:t>
      </w:r>
      <w:r w:rsidRPr="00DF3E7A">
        <w:t xml:space="preserve">). </w:t>
      </w:r>
    </w:p>
    <w:p w14:paraId="2D4FF1EB" w14:textId="77777777" w:rsidR="00894192" w:rsidRPr="00DF3E7A" w:rsidRDefault="00894192" w:rsidP="00894192">
      <w:pPr>
        <w:spacing w:line="360" w:lineRule="auto"/>
        <w:jc w:val="both"/>
        <w:rPr>
          <w:u w:val="single"/>
        </w:rPr>
      </w:pPr>
      <w:r w:rsidRPr="00DF3E7A">
        <w:rPr>
          <w:u w:val="single"/>
        </w:rPr>
        <w:t>Periimplantitis</w:t>
      </w:r>
    </w:p>
    <w:p w14:paraId="0304E76D" w14:textId="43DF80C2" w:rsidR="003F496C" w:rsidRDefault="00894192" w:rsidP="003F496C">
      <w:pPr>
        <w:spacing w:line="360" w:lineRule="auto"/>
        <w:jc w:val="both"/>
      </w:pPr>
      <w:r>
        <w:t xml:space="preserve">La periimplantitis es </w:t>
      </w:r>
      <w:r w:rsidR="00A452DD">
        <w:t xml:space="preserve">una condición patológica que se </w:t>
      </w:r>
      <w:r w:rsidRPr="00DF3E7A">
        <w:t xml:space="preserve">caracterizada por </w:t>
      </w:r>
      <w:r w:rsidR="00A452DD">
        <w:t xml:space="preserve">la </w:t>
      </w:r>
      <w:r w:rsidRPr="00DF3E7A">
        <w:t xml:space="preserve">inflamación de la mucosa periimplantaria </w:t>
      </w:r>
      <w:r>
        <w:t>y</w:t>
      </w:r>
      <w:r w:rsidR="00A452DD">
        <w:t xml:space="preserve"> por la</w:t>
      </w:r>
      <w:r w:rsidRPr="00DF3E7A">
        <w:t xml:space="preserve"> pérdida progresiva del hueso de sostén </w:t>
      </w:r>
      <w:r>
        <w:fldChar w:fldCharType="begin" w:fldLock="1"/>
      </w:r>
      <w:r>
        <w:instrText>ADDIN CSL_CITATION {"citationItems":[{"id":"ITEM-1","itemData":{"DOI":"10.1111/jcpe.12954","author":[{"dropping-particle":"","family":"Schwarz","given":"Frank","non-dropping-particle":"","parse-names":false,"suffix":""},{"dropping-particle":"","family":"Derks","given":"Jan","non-dropping-particle":"","parse-names":false,"suffix":""},{"dropping-particle":"","family":"Monje","given":"Alberto","non-dropping-particle":"","parse-names":false,"suffix":""},{"dropping-particle":"","family":"Wang","given":"Hom Lay","non-dropping-particle":"","parse-names":false,"suffix":""},{"dropping-particle":"","family":"Wolfgang","given":"Johann","non-dropping-particle":"","parse-names":false,"suffix":""}],"id":"ITEM-1","issue":"September 2017","issued":{"date-parts":[["2018"]]},"title":"Peri ‐ implantitis","type":"article-journal","volume":"45"},"uris":["http://www.mendeley.com/documents/?uuid=cf6e0613-855f-47a8-a33e-ce02350bea98"]}],"mendeley":{"formattedCitation":"(3)","plainTextFormattedCitation":"(3)","previouslyFormattedCitation":"(3)"},"properties":{"noteIndex":0},"schema":"https://github.com/citation-style-language/schema/raw/master/csl-citation.json"}</w:instrText>
      </w:r>
      <w:r>
        <w:fldChar w:fldCharType="separate"/>
      </w:r>
      <w:r w:rsidRPr="00361327">
        <w:rPr>
          <w:noProof/>
        </w:rPr>
        <w:t>(</w:t>
      </w:r>
      <w:r>
        <w:rPr>
          <w:noProof/>
        </w:rPr>
        <w:t>Schwarz y cols. 2018</w:t>
      </w:r>
      <w:r w:rsidRPr="00361327">
        <w:rPr>
          <w:noProof/>
        </w:rPr>
        <w:t>)</w:t>
      </w:r>
      <w:r>
        <w:fldChar w:fldCharType="end"/>
      </w:r>
      <w:r w:rsidRPr="00DF3E7A">
        <w:t xml:space="preserve">. </w:t>
      </w:r>
      <w:r>
        <w:t xml:space="preserve">Se ha descrito que tras la colocación de un implante y la carga protésica inicial se produce una </w:t>
      </w:r>
      <w:r>
        <w:lastRenderedPageBreak/>
        <w:t xml:space="preserve">remodelación ósea fisiológica de entre </w:t>
      </w:r>
      <w:r w:rsidRPr="00DF3E7A">
        <w:t>0,5 y 2 mm</w:t>
      </w:r>
      <w:r>
        <w:t xml:space="preserve">, en función de la características del implante </w:t>
      </w:r>
      <w:r>
        <w:fldChar w:fldCharType="begin" w:fldLock="1"/>
      </w:r>
      <w:r>
        <w:instrText>ADDIN CSL_CITATION {"citationItems":[{"id":"ITEM-1","itemData":{"DOI":"10.1902/jop.2009.080401","ISSN":"0022-3492","PMID":"19405825","abstract":"BACKGROUND Dental implants have been used to replace missing teeth to provide function and esthetics. One goal of such restorations is to maintain host tissue around the implants. The purpose of this prospective multicenter human clinical trial was to evaluate radiographic marginal bone levels around non-submerged hollow cylindrical and solid-screw implants for 5 years after loading. METHODS Patients older than 18 years of age with sufficient native bone to surround a dental implant without imposing on a vital structure were recruited at five sites. Solid-screw or hollow-cylinder implants with a titanium plasma-sprayed implant surface were placed in the anterior maxilla or anterior mandible and restored with fixed restorations. Baseline radiographs were taken at the time of implant placement. Subsequent radiographs were taken at the time of final prosthesis placement, at 6 months after prosthesis placement, and annually from prosthesis placement for 5 years. RESULTS The results of 596 implants in 192 patients at five international sites revealed that clinically significant remodeling of the marginal bone occurred during the first 6 months after implant placement, with a mean (+/- SD) marginal bone loss of 2.44 +/- 1.20 mm. After that, clinically insignificant mean changes in the bone were observed. Overall, 0.22 +/- 0.42 mm of bone loss occurred between the time of prosthesis placement and 1-year postloading. Between 1-year postloading and the last 5-year recall, 0.18 +/- 0.88 mm bone loss occurred. Because 2.84 +/- 1.63 mm of bone loss occurred between implant placement and the 5-year postloading follow-up, 86% of the total mean bone loss over the course of 5 years was accounted for at the time of prosthesis placement. These same trends occurred if the data were analyzed with regard to implant design (solid screw and hollow cylinder), type of restoration (single and multiple), and length of implant (8 to 10, 12, and 14 to 16 mm). CONCLUSIONS These data demonstrate that, in general, clinically significant marginal bone remodeling occurred between the time of implant placement and final prosthesis placement around one-stage non-submerged titanium implants with a titanium plasma-sprayed surface. Subsequent to that, bone loss observed around implants up to 5 years postloading was minimal. These results suggest that the factors that influence early healing around implants are significantly different from those that affect later marginal bone remodeling.","author":[{"dropping-particle":"","family":"Cochran","given":"David L","non-dropping-particle":"","parse-names":false,"suffix":""},{"dropping-particle":"V","family":"Nummikoski","given":"Pirkka","non-dropping-particle":"","parse-names":false,"suffix":""},{"dropping-particle":"","family":"Schoolfield","given":"John D","non-dropping-particle":"","parse-names":false,"suffix":""},{"dropping-particle":"","family":"Jones","given":"Archie A","non-dropping-particle":"","parse-names":false,"suffix":""},{"dropping-particle":"","family":"Oates","given":"Thomas W","non-dropping-particle":"","parse-names":false,"suffix":""}],"container-title":"Journal of periodontology","id":"ITEM-1","issue":"5","issued":{"date-parts":[["2009","5"]]},"page":"725-33","title":"A prospective multicenter 5-year radiographic evaluation of crestal bone levels over time in 596 dental implants placed in 192 patients.","type":"article-journal","volume":"80"},"uris":["http://www.mendeley.com/documents/?uuid=c27fab52-52aa-3d8f-a7f8-49ba162fbfda"]}],"mendeley":{"formattedCitation":"(9)","plainTextFormattedCitation":"(9)","previouslyFormattedCitation":"(9)"},"properties":{"noteIndex":0},"schema":"https://github.com/citation-style-language/schema/raw/master/csl-citation.json"}</w:instrText>
      </w:r>
      <w:r>
        <w:fldChar w:fldCharType="separate"/>
      </w:r>
      <w:r w:rsidRPr="00361327">
        <w:rPr>
          <w:noProof/>
        </w:rPr>
        <w:t>(</w:t>
      </w:r>
      <w:r>
        <w:rPr>
          <w:noProof/>
        </w:rPr>
        <w:t>Cochran y cols. 2009</w:t>
      </w:r>
      <w:r w:rsidRPr="00361327">
        <w:rPr>
          <w:noProof/>
        </w:rPr>
        <w:t>)</w:t>
      </w:r>
      <w:r>
        <w:fldChar w:fldCharType="end"/>
      </w:r>
      <w:r w:rsidRPr="00DF3E7A">
        <w:t>.</w:t>
      </w:r>
      <w:r>
        <w:t xml:space="preserve"> A partir de la pérdida ósea fisiológica inicial, c</w:t>
      </w:r>
      <w:r w:rsidRPr="00DF3E7A">
        <w:t xml:space="preserve">ualquier evidencia radiográfica </w:t>
      </w:r>
      <w:r>
        <w:t xml:space="preserve">de mayor pérdida ósea </w:t>
      </w:r>
      <w:r w:rsidRPr="00DF3E7A">
        <w:t>sugiere enfermedad periimplantaria.</w:t>
      </w:r>
      <w:r>
        <w:t xml:space="preserve"> </w:t>
      </w:r>
    </w:p>
    <w:p w14:paraId="51601BAB" w14:textId="643FEA1B" w:rsidR="00894192" w:rsidRPr="003F496C" w:rsidRDefault="003F496C" w:rsidP="003F496C">
      <w:pPr>
        <w:spacing w:line="360" w:lineRule="auto"/>
        <w:jc w:val="both"/>
      </w:pPr>
      <w:r>
        <w:t>A modo de resumen, los criterios de diagnóstico empleados en la actualidad serían:</w:t>
      </w:r>
    </w:p>
    <w:p w14:paraId="085407FF" w14:textId="0CB330B4" w:rsidR="00C86B62" w:rsidRPr="006018F9" w:rsidRDefault="000D7880" w:rsidP="00C86B62">
      <w:pPr>
        <w:pStyle w:val="Cuerpo"/>
        <w:spacing w:line="360" w:lineRule="auto"/>
        <w:jc w:val="both"/>
        <w:rPr>
          <w:rFonts w:ascii="Calibri" w:eastAsia="Times New Roman" w:hAnsi="Calibri" w:cs="Times New Roman"/>
          <w:b/>
          <w:bCs/>
        </w:rPr>
      </w:pPr>
      <w:r>
        <w:rPr>
          <w:rFonts w:ascii="Calibri" w:hAnsi="Calibri"/>
          <w:b/>
          <w:bCs/>
        </w:rPr>
        <w:t>Salud periimplantaria</w:t>
      </w:r>
    </w:p>
    <w:p w14:paraId="1AC37B7C" w14:textId="32FEBDCB" w:rsidR="00C86B62" w:rsidRPr="006018F9" w:rsidRDefault="00C86B62" w:rsidP="00C86B62">
      <w:pPr>
        <w:pStyle w:val="Cuerpo"/>
        <w:numPr>
          <w:ilvl w:val="1"/>
          <w:numId w:val="2"/>
        </w:numPr>
        <w:spacing w:line="360" w:lineRule="auto"/>
        <w:jc w:val="both"/>
        <w:rPr>
          <w:rFonts w:ascii="Calibri" w:hAnsi="Calibri"/>
        </w:rPr>
      </w:pPr>
      <w:r w:rsidRPr="006018F9">
        <w:rPr>
          <w:rFonts w:ascii="Calibri" w:hAnsi="Calibri"/>
        </w:rPr>
        <w:t>Ausencia de signos clínicos de inflamación</w:t>
      </w:r>
      <w:r w:rsidR="000D7880">
        <w:rPr>
          <w:rFonts w:ascii="Calibri" w:hAnsi="Calibri"/>
        </w:rPr>
        <w:t>.</w:t>
      </w:r>
    </w:p>
    <w:p w14:paraId="58650037" w14:textId="71C3EBCF" w:rsidR="00C86B62" w:rsidRPr="006018F9" w:rsidRDefault="00C86B62" w:rsidP="00C86B62">
      <w:pPr>
        <w:pStyle w:val="Cuerpo"/>
        <w:numPr>
          <w:ilvl w:val="1"/>
          <w:numId w:val="2"/>
        </w:numPr>
        <w:spacing w:line="360" w:lineRule="auto"/>
        <w:jc w:val="both"/>
        <w:rPr>
          <w:rFonts w:ascii="Calibri" w:hAnsi="Calibri"/>
        </w:rPr>
      </w:pPr>
      <w:r w:rsidRPr="006018F9">
        <w:rPr>
          <w:rFonts w:ascii="Calibri" w:hAnsi="Calibri"/>
        </w:rPr>
        <w:t>Ausencia de sangrado y/o supuración al sondaje</w:t>
      </w:r>
      <w:r w:rsidR="000D7880">
        <w:rPr>
          <w:rFonts w:ascii="Calibri" w:hAnsi="Calibri"/>
        </w:rPr>
        <w:t>.</w:t>
      </w:r>
    </w:p>
    <w:p w14:paraId="35C6125A" w14:textId="043A66F4" w:rsidR="00C86B62" w:rsidRPr="006018F9" w:rsidRDefault="00C86B62" w:rsidP="00C86B62">
      <w:pPr>
        <w:pStyle w:val="Cuerpo"/>
        <w:numPr>
          <w:ilvl w:val="1"/>
          <w:numId w:val="2"/>
        </w:numPr>
        <w:spacing w:line="360" w:lineRule="auto"/>
        <w:jc w:val="both"/>
        <w:rPr>
          <w:rFonts w:ascii="Calibri" w:hAnsi="Calibri"/>
        </w:rPr>
      </w:pPr>
      <w:r w:rsidRPr="006018F9">
        <w:rPr>
          <w:rFonts w:ascii="Calibri" w:hAnsi="Calibri"/>
        </w:rPr>
        <w:t>Estabilidad de la profundidad de sondaje comparado con los registr</w:t>
      </w:r>
      <w:r w:rsidR="000D7880">
        <w:rPr>
          <w:rFonts w:ascii="Calibri" w:hAnsi="Calibri"/>
        </w:rPr>
        <w:t>os previos.</w:t>
      </w:r>
    </w:p>
    <w:p w14:paraId="0ABACE68" w14:textId="4F8C50C4" w:rsidR="00C86B62" w:rsidRPr="006018F9" w:rsidRDefault="00C86B62" w:rsidP="00C86B62">
      <w:pPr>
        <w:pStyle w:val="Cuerpo"/>
        <w:numPr>
          <w:ilvl w:val="1"/>
          <w:numId w:val="2"/>
        </w:numPr>
        <w:spacing w:line="360" w:lineRule="auto"/>
        <w:jc w:val="both"/>
        <w:rPr>
          <w:rFonts w:ascii="Calibri" w:hAnsi="Calibri"/>
        </w:rPr>
      </w:pPr>
      <w:r w:rsidRPr="006018F9">
        <w:rPr>
          <w:rFonts w:ascii="Calibri" w:hAnsi="Calibri"/>
        </w:rPr>
        <w:t>Ausencia de pérdida ósea tras los cambios en los niveles óseos ocasionados p</w:t>
      </w:r>
      <w:r w:rsidR="000D7880">
        <w:rPr>
          <w:rFonts w:ascii="Calibri" w:hAnsi="Calibri"/>
        </w:rPr>
        <w:t>or la remodelación ósea inicial.</w:t>
      </w:r>
    </w:p>
    <w:p w14:paraId="3B8D18BD" w14:textId="77777777" w:rsidR="00C86B62" w:rsidRPr="006018F9" w:rsidRDefault="00C86B62" w:rsidP="00C86B62">
      <w:pPr>
        <w:pStyle w:val="Cuerpo"/>
        <w:spacing w:line="360" w:lineRule="auto"/>
        <w:jc w:val="both"/>
        <w:rPr>
          <w:rFonts w:ascii="Calibri" w:eastAsia="Times New Roman" w:hAnsi="Calibri" w:cs="Times New Roman"/>
        </w:rPr>
      </w:pPr>
    </w:p>
    <w:p w14:paraId="2EFAE3E7" w14:textId="2D57F97C" w:rsidR="00C86B62" w:rsidRPr="006018F9" w:rsidRDefault="000D7880" w:rsidP="00C86B62">
      <w:pPr>
        <w:pStyle w:val="Cuerpo"/>
        <w:spacing w:line="360" w:lineRule="auto"/>
        <w:jc w:val="both"/>
        <w:rPr>
          <w:rFonts w:ascii="Calibri" w:eastAsia="Times New Roman" w:hAnsi="Calibri" w:cs="Times New Roman"/>
          <w:b/>
          <w:bCs/>
        </w:rPr>
      </w:pPr>
      <w:r>
        <w:rPr>
          <w:rFonts w:ascii="Calibri" w:hAnsi="Calibri"/>
          <w:b/>
          <w:bCs/>
        </w:rPr>
        <w:t>Mucositis periimplantaria</w:t>
      </w:r>
    </w:p>
    <w:p w14:paraId="6A05D534" w14:textId="77777777" w:rsidR="00C86B62" w:rsidRPr="006018F9" w:rsidRDefault="00C86B62" w:rsidP="00C86B62">
      <w:pPr>
        <w:pStyle w:val="Cuerpo"/>
        <w:numPr>
          <w:ilvl w:val="1"/>
          <w:numId w:val="2"/>
        </w:numPr>
        <w:spacing w:line="360" w:lineRule="auto"/>
        <w:jc w:val="both"/>
        <w:rPr>
          <w:rFonts w:ascii="Calibri" w:hAnsi="Calibri"/>
        </w:rPr>
      </w:pPr>
      <w:r w:rsidRPr="006018F9">
        <w:rPr>
          <w:rFonts w:ascii="Calibri" w:hAnsi="Calibri"/>
        </w:rPr>
        <w:t>Presencia de sangrado y/o supuración al sondaje suave con o sin incremento de la profundidad de sondaje comparado con los registros previos.</w:t>
      </w:r>
    </w:p>
    <w:p w14:paraId="7CD1263F" w14:textId="77777777" w:rsidR="00C86B62" w:rsidRPr="00D41EC6" w:rsidRDefault="00C86B62" w:rsidP="00C86B62">
      <w:pPr>
        <w:pStyle w:val="Cuerpo"/>
        <w:numPr>
          <w:ilvl w:val="1"/>
          <w:numId w:val="2"/>
        </w:numPr>
        <w:spacing w:line="360" w:lineRule="auto"/>
        <w:jc w:val="both"/>
        <w:rPr>
          <w:rFonts w:asciiTheme="minorHAnsi" w:hAnsiTheme="minorHAnsi" w:cstheme="minorHAnsi"/>
        </w:rPr>
      </w:pPr>
      <w:r w:rsidRPr="006018F9">
        <w:rPr>
          <w:rFonts w:ascii="Calibri" w:hAnsi="Calibri"/>
        </w:rPr>
        <w:t xml:space="preserve">Ausencia de pérdida ósea tras los cambios en los niveles óseos ocasionados por la remodelación </w:t>
      </w:r>
      <w:r w:rsidRPr="00D41EC6">
        <w:rPr>
          <w:rFonts w:asciiTheme="minorHAnsi" w:hAnsiTheme="minorHAnsi" w:cstheme="minorHAnsi"/>
        </w:rPr>
        <w:t>ósea inicial.</w:t>
      </w:r>
    </w:p>
    <w:p w14:paraId="7EB53079" w14:textId="77777777" w:rsidR="00C86B62" w:rsidRPr="00D41EC6" w:rsidRDefault="00C86B62" w:rsidP="00C86B62">
      <w:pPr>
        <w:pStyle w:val="Cuerpo"/>
        <w:spacing w:line="360" w:lineRule="auto"/>
        <w:jc w:val="both"/>
        <w:rPr>
          <w:rFonts w:asciiTheme="minorHAnsi" w:eastAsia="Times New Roman" w:hAnsiTheme="minorHAnsi" w:cstheme="minorHAnsi"/>
        </w:rPr>
      </w:pPr>
    </w:p>
    <w:p w14:paraId="0811A040" w14:textId="230AE576" w:rsidR="00C86B62" w:rsidRPr="00D41EC6" w:rsidRDefault="000D7880" w:rsidP="00C86B62">
      <w:pPr>
        <w:pStyle w:val="Cuerpo"/>
        <w:spacing w:line="360" w:lineRule="auto"/>
        <w:jc w:val="both"/>
        <w:rPr>
          <w:rFonts w:asciiTheme="minorHAnsi" w:eastAsia="Times New Roman" w:hAnsiTheme="minorHAnsi" w:cstheme="minorHAnsi"/>
          <w:b/>
          <w:bCs/>
        </w:rPr>
      </w:pPr>
      <w:r w:rsidRPr="00D41EC6">
        <w:rPr>
          <w:rFonts w:asciiTheme="minorHAnsi" w:hAnsiTheme="minorHAnsi" w:cstheme="minorHAnsi"/>
          <w:b/>
          <w:bCs/>
        </w:rPr>
        <w:t>Periimplantitis</w:t>
      </w:r>
    </w:p>
    <w:p w14:paraId="273D6854" w14:textId="55035CE6" w:rsidR="00C86B62" w:rsidRPr="00D41EC6" w:rsidRDefault="00C86B62" w:rsidP="00C86B62">
      <w:pPr>
        <w:pStyle w:val="Cuerpo"/>
        <w:numPr>
          <w:ilvl w:val="1"/>
          <w:numId w:val="2"/>
        </w:numPr>
        <w:spacing w:line="360" w:lineRule="auto"/>
        <w:jc w:val="both"/>
        <w:rPr>
          <w:rFonts w:asciiTheme="minorHAnsi" w:hAnsiTheme="minorHAnsi" w:cstheme="minorHAnsi"/>
        </w:rPr>
      </w:pPr>
      <w:r w:rsidRPr="00D41EC6">
        <w:rPr>
          <w:rFonts w:asciiTheme="minorHAnsi" w:hAnsiTheme="minorHAnsi" w:cstheme="minorHAnsi"/>
        </w:rPr>
        <w:t>Presencia de sangrado y/o supuración al sondaje.</w:t>
      </w:r>
    </w:p>
    <w:p w14:paraId="79D83761" w14:textId="77777777" w:rsidR="00C86B62" w:rsidRPr="00D41EC6" w:rsidRDefault="00C86B62" w:rsidP="00C86B62">
      <w:pPr>
        <w:pStyle w:val="Cuerpo"/>
        <w:numPr>
          <w:ilvl w:val="1"/>
          <w:numId w:val="2"/>
        </w:numPr>
        <w:spacing w:line="360" w:lineRule="auto"/>
        <w:jc w:val="both"/>
        <w:rPr>
          <w:rFonts w:asciiTheme="minorHAnsi" w:hAnsiTheme="minorHAnsi" w:cstheme="minorHAnsi"/>
        </w:rPr>
      </w:pPr>
      <w:r w:rsidRPr="00D41EC6">
        <w:rPr>
          <w:rFonts w:asciiTheme="minorHAnsi" w:hAnsiTheme="minorHAnsi" w:cstheme="minorHAnsi"/>
        </w:rPr>
        <w:t>Incremento de la profundidad de sondaje comparado con los registros previos.</w:t>
      </w:r>
    </w:p>
    <w:p w14:paraId="76D16E69" w14:textId="77777777" w:rsidR="00C86B62" w:rsidRPr="00D41EC6" w:rsidRDefault="00C86B62" w:rsidP="00C86B62">
      <w:pPr>
        <w:pStyle w:val="Cuerpo"/>
        <w:numPr>
          <w:ilvl w:val="1"/>
          <w:numId w:val="2"/>
        </w:numPr>
        <w:spacing w:line="360" w:lineRule="auto"/>
        <w:jc w:val="both"/>
        <w:rPr>
          <w:rFonts w:asciiTheme="minorHAnsi" w:hAnsiTheme="minorHAnsi" w:cstheme="minorHAnsi"/>
        </w:rPr>
      </w:pPr>
      <w:r w:rsidRPr="00D41EC6">
        <w:rPr>
          <w:rFonts w:asciiTheme="minorHAnsi" w:hAnsiTheme="minorHAnsi" w:cstheme="minorHAnsi"/>
        </w:rPr>
        <w:t>Presencia de pérdida ósea tras los cambios en los niveles óseos ocasionados por la remodelación ósea inicial.</w:t>
      </w:r>
    </w:p>
    <w:p w14:paraId="5B859AD1" w14:textId="77777777" w:rsidR="00C86B62" w:rsidRPr="00D41EC6" w:rsidRDefault="00C86B62" w:rsidP="00C86B62">
      <w:pPr>
        <w:pStyle w:val="Cuerpo"/>
        <w:numPr>
          <w:ilvl w:val="1"/>
          <w:numId w:val="2"/>
        </w:numPr>
        <w:spacing w:line="360" w:lineRule="auto"/>
        <w:jc w:val="both"/>
        <w:rPr>
          <w:rFonts w:asciiTheme="minorHAnsi" w:hAnsiTheme="minorHAnsi" w:cstheme="minorHAnsi"/>
        </w:rPr>
      </w:pPr>
      <w:r w:rsidRPr="00D41EC6">
        <w:rPr>
          <w:rFonts w:asciiTheme="minorHAnsi" w:hAnsiTheme="minorHAnsi" w:cstheme="minorHAnsi"/>
          <w:bCs/>
        </w:rPr>
        <w:t>En ausencia de registros previos, el diagnóstico de periimplantitis puede basarse en una combinación de:</w:t>
      </w:r>
    </w:p>
    <w:p w14:paraId="2F913AB0" w14:textId="64C3C0CE" w:rsidR="00C86B62" w:rsidRPr="00D41EC6" w:rsidRDefault="00C86B62" w:rsidP="00866625">
      <w:pPr>
        <w:pStyle w:val="Cuerpo"/>
        <w:numPr>
          <w:ilvl w:val="0"/>
          <w:numId w:val="21"/>
        </w:numPr>
        <w:spacing w:line="360" w:lineRule="auto"/>
        <w:jc w:val="both"/>
        <w:rPr>
          <w:rFonts w:asciiTheme="minorHAnsi" w:hAnsiTheme="minorHAnsi" w:cstheme="minorHAnsi"/>
        </w:rPr>
      </w:pPr>
      <w:r w:rsidRPr="00D41EC6">
        <w:rPr>
          <w:rFonts w:asciiTheme="minorHAnsi" w:hAnsiTheme="minorHAnsi" w:cstheme="minorHAnsi"/>
        </w:rPr>
        <w:t>Presencia de san</w:t>
      </w:r>
      <w:r w:rsidR="005B6B3F" w:rsidRPr="00D41EC6">
        <w:rPr>
          <w:rFonts w:asciiTheme="minorHAnsi" w:hAnsiTheme="minorHAnsi" w:cstheme="minorHAnsi"/>
        </w:rPr>
        <w:t>grado y/o supuración al sondaje.</w:t>
      </w:r>
    </w:p>
    <w:p w14:paraId="718547F4" w14:textId="6E7FFFA1" w:rsidR="00C86B62" w:rsidRPr="00D41EC6" w:rsidRDefault="00C86B62" w:rsidP="00866625">
      <w:pPr>
        <w:pStyle w:val="Cuerpo"/>
        <w:numPr>
          <w:ilvl w:val="0"/>
          <w:numId w:val="21"/>
        </w:numPr>
        <w:spacing w:line="360" w:lineRule="auto"/>
        <w:jc w:val="both"/>
        <w:rPr>
          <w:rFonts w:asciiTheme="minorHAnsi" w:hAnsiTheme="minorHAnsi" w:cstheme="minorHAnsi"/>
        </w:rPr>
      </w:pPr>
      <w:r w:rsidRPr="00D41EC6">
        <w:rPr>
          <w:rFonts w:asciiTheme="minorHAnsi" w:hAnsiTheme="minorHAnsi" w:cstheme="minorHAnsi"/>
        </w:rPr>
        <w:t xml:space="preserve">Profundidad de sondaje </w:t>
      </w:r>
      <w:r w:rsidRPr="00D41EC6">
        <w:rPr>
          <w:rFonts w:asciiTheme="minorHAnsi" w:hAnsiTheme="minorHAnsi" w:cstheme="minorHAnsi" w:hint="eastAsia"/>
        </w:rPr>
        <w:t>≥</w:t>
      </w:r>
      <w:r w:rsidRPr="00D41EC6">
        <w:rPr>
          <w:rFonts w:asciiTheme="minorHAnsi" w:hAnsiTheme="minorHAnsi" w:cstheme="minorHAnsi"/>
          <w:lang w:val="it-IT"/>
        </w:rPr>
        <w:t>6 mm</w:t>
      </w:r>
      <w:r w:rsidRPr="00D41EC6">
        <w:rPr>
          <w:rFonts w:asciiTheme="minorHAnsi" w:hAnsiTheme="minorHAnsi" w:cstheme="minorHAnsi"/>
        </w:rPr>
        <w:t>.</w:t>
      </w:r>
    </w:p>
    <w:p w14:paraId="62928482" w14:textId="6402B23B" w:rsidR="00D24272" w:rsidRPr="00D41EC6" w:rsidRDefault="005B6B3F" w:rsidP="00D24272">
      <w:pPr>
        <w:pStyle w:val="Cuerpo"/>
        <w:numPr>
          <w:ilvl w:val="0"/>
          <w:numId w:val="21"/>
        </w:numPr>
        <w:spacing w:line="360" w:lineRule="auto"/>
        <w:jc w:val="both"/>
        <w:rPr>
          <w:rFonts w:asciiTheme="minorHAnsi" w:hAnsiTheme="minorHAnsi" w:cstheme="minorHAnsi"/>
        </w:rPr>
      </w:pPr>
      <w:r w:rsidRPr="00D41EC6">
        <w:rPr>
          <w:rFonts w:asciiTheme="minorHAnsi" w:hAnsiTheme="minorHAnsi" w:cstheme="minorHAnsi"/>
        </w:rPr>
        <w:t>Pérdida ósea</w:t>
      </w:r>
      <w:r w:rsidR="00C86B62" w:rsidRPr="00D41EC6">
        <w:rPr>
          <w:rFonts w:asciiTheme="minorHAnsi" w:hAnsiTheme="minorHAnsi" w:cstheme="minorHAnsi" w:hint="eastAsia"/>
        </w:rPr>
        <w:t xml:space="preserve"> </w:t>
      </w:r>
      <w:r w:rsidR="00C86B62" w:rsidRPr="00D41EC6">
        <w:rPr>
          <w:rFonts w:asciiTheme="minorHAnsi" w:hAnsiTheme="minorHAnsi" w:cstheme="minorHAnsi" w:hint="eastAsia"/>
        </w:rPr>
        <w:t>≥</w:t>
      </w:r>
      <w:r w:rsidRPr="00D41EC6">
        <w:rPr>
          <w:rFonts w:asciiTheme="minorHAnsi" w:hAnsiTheme="minorHAnsi" w:cstheme="minorHAnsi"/>
        </w:rPr>
        <w:t xml:space="preserve"> 3 mm desde la plataforma del implante.</w:t>
      </w:r>
    </w:p>
    <w:p w14:paraId="0B5D7CE7" w14:textId="77777777" w:rsidR="005B6B3F" w:rsidRPr="00D41EC6" w:rsidRDefault="005B6B3F" w:rsidP="008B618B">
      <w:pPr>
        <w:pStyle w:val="Cuerpo"/>
        <w:spacing w:line="360" w:lineRule="auto"/>
        <w:jc w:val="both"/>
        <w:rPr>
          <w:rFonts w:asciiTheme="minorHAnsi" w:hAnsiTheme="minorHAnsi" w:cstheme="minorHAnsi"/>
        </w:rPr>
      </w:pPr>
    </w:p>
    <w:p w14:paraId="13496731" w14:textId="5DE01904" w:rsidR="00D24272" w:rsidRPr="00A04382" w:rsidRDefault="00D24272" w:rsidP="00866625">
      <w:pPr>
        <w:pStyle w:val="Prrafodelista"/>
        <w:numPr>
          <w:ilvl w:val="0"/>
          <w:numId w:val="22"/>
        </w:numPr>
        <w:spacing w:line="360" w:lineRule="auto"/>
        <w:jc w:val="both"/>
        <w:rPr>
          <w:rFonts w:cstheme="minorHAnsi"/>
          <w:b/>
          <w:lang w:val="es-ES_tradnl"/>
        </w:rPr>
      </w:pPr>
      <w:r w:rsidRPr="00A04382">
        <w:rPr>
          <w:rFonts w:cstheme="minorHAnsi"/>
          <w:b/>
          <w:lang w:val="es-ES_tradnl"/>
        </w:rPr>
        <w:t>PREVALENCIA DE LAS ENFERMEDADES PERIIMPLANTARIAS</w:t>
      </w:r>
    </w:p>
    <w:p w14:paraId="792CA5E3" w14:textId="5ED3A3BC" w:rsidR="00D24272" w:rsidRPr="00D41EC6" w:rsidRDefault="00D24272" w:rsidP="00D41EC6">
      <w:pPr>
        <w:autoSpaceDE w:val="0"/>
        <w:autoSpaceDN w:val="0"/>
        <w:adjustRightInd w:val="0"/>
        <w:spacing w:after="0" w:line="360" w:lineRule="auto"/>
        <w:jc w:val="both"/>
        <w:rPr>
          <w:rFonts w:cstheme="minorHAnsi"/>
          <w:color w:val="000000"/>
          <w:lang w:val="es-ES_tradnl"/>
        </w:rPr>
      </w:pPr>
      <w:r w:rsidRPr="00D41EC6">
        <w:rPr>
          <w:rFonts w:cstheme="minorHAnsi"/>
          <w:color w:val="000000"/>
          <w:lang w:val="es-ES_tradnl"/>
        </w:rPr>
        <w:t>Una de las principales razones por las cuales existe una preocupación generalizada por</w:t>
      </w:r>
      <w:r w:rsidR="00A04382">
        <w:rPr>
          <w:rFonts w:cstheme="minorHAnsi"/>
          <w:color w:val="000000"/>
          <w:lang w:val="es-ES_tradnl"/>
        </w:rPr>
        <w:t xml:space="preserve"> </w:t>
      </w:r>
      <w:r w:rsidRPr="00D41EC6">
        <w:rPr>
          <w:rFonts w:cstheme="minorHAnsi"/>
          <w:color w:val="000000"/>
          <w:lang w:val="es-ES_tradnl"/>
        </w:rPr>
        <w:t>las enfermedades periimplantarias es su elevada prevalencia. Según Derks y Tomasi</w:t>
      </w:r>
      <w:r w:rsidR="00A452DD">
        <w:rPr>
          <w:rFonts w:cstheme="minorHAnsi"/>
          <w:color w:val="000000"/>
          <w:lang w:val="es-ES_tradnl"/>
        </w:rPr>
        <w:t xml:space="preserve"> (Derks y Tomasi 2015)</w:t>
      </w:r>
      <w:r w:rsidRPr="00D41EC6">
        <w:rPr>
          <w:rFonts w:cstheme="minorHAnsi"/>
          <w:color w:val="000000"/>
          <w:lang w:val="es-ES_tradnl"/>
        </w:rPr>
        <w:t>,</w:t>
      </w:r>
      <w:r w:rsidR="00A04382">
        <w:rPr>
          <w:rFonts w:cstheme="minorHAnsi"/>
          <w:color w:val="000000"/>
          <w:lang w:val="es-ES_tradnl"/>
        </w:rPr>
        <w:t xml:space="preserve"> </w:t>
      </w:r>
      <w:r w:rsidRPr="00D41EC6">
        <w:rPr>
          <w:rFonts w:cstheme="minorHAnsi"/>
          <w:color w:val="000000"/>
          <w:lang w:val="es-ES_tradnl"/>
        </w:rPr>
        <w:t>las</w:t>
      </w:r>
      <w:r w:rsidR="00A04382">
        <w:rPr>
          <w:rFonts w:cstheme="minorHAnsi"/>
          <w:color w:val="000000"/>
          <w:lang w:val="es-ES_tradnl"/>
        </w:rPr>
        <w:t xml:space="preserve"> </w:t>
      </w:r>
      <w:r w:rsidRPr="00D41EC6">
        <w:rPr>
          <w:rFonts w:cstheme="minorHAnsi"/>
          <w:color w:val="000000"/>
          <w:lang w:val="es-ES_tradnl"/>
        </w:rPr>
        <w:t>prevalencias ponderadas de mucositis oscilarían entre el 32% y el 54% (</w:t>
      </w:r>
      <w:r w:rsidR="009C6561">
        <w:rPr>
          <w:rFonts w:cstheme="minorHAnsi"/>
          <w:color w:val="000000"/>
          <w:lang w:val="es-ES_tradnl"/>
        </w:rPr>
        <w:t xml:space="preserve">intervalo de </w:t>
      </w:r>
      <w:r w:rsidR="009C6561">
        <w:rPr>
          <w:rFonts w:cstheme="minorHAnsi"/>
          <w:color w:val="000000"/>
          <w:lang w:val="es-ES_tradnl"/>
        </w:rPr>
        <w:lastRenderedPageBreak/>
        <w:t xml:space="preserve">confianza del </w:t>
      </w:r>
      <w:r w:rsidRPr="00D41EC6">
        <w:rPr>
          <w:rFonts w:cstheme="minorHAnsi"/>
          <w:color w:val="000000"/>
          <w:lang w:val="es-ES_tradnl"/>
        </w:rPr>
        <w:t>95%</w:t>
      </w:r>
      <w:r w:rsidR="009C6561">
        <w:rPr>
          <w:rFonts w:cstheme="minorHAnsi"/>
          <w:color w:val="000000"/>
          <w:lang w:val="es-ES_tradnl"/>
        </w:rPr>
        <w:t>; IC95%</w:t>
      </w:r>
      <w:r w:rsidRPr="00D41EC6">
        <w:rPr>
          <w:rFonts w:cstheme="minorHAnsi"/>
          <w:color w:val="000000"/>
          <w:lang w:val="es-ES_tradnl"/>
        </w:rPr>
        <w:t>),</w:t>
      </w:r>
      <w:r w:rsidR="00A04382">
        <w:rPr>
          <w:rFonts w:cstheme="minorHAnsi"/>
          <w:color w:val="000000"/>
          <w:lang w:val="es-ES_tradnl"/>
        </w:rPr>
        <w:t xml:space="preserve"> </w:t>
      </w:r>
      <w:r w:rsidRPr="00D41EC6">
        <w:rPr>
          <w:rFonts w:cstheme="minorHAnsi"/>
          <w:color w:val="000000"/>
          <w:lang w:val="es-ES_tradnl"/>
        </w:rPr>
        <w:t>mientras que la prevalencia de la PI se ubicaría entre el 14% y el 30% (IC95%). Estas</w:t>
      </w:r>
      <w:r w:rsidR="00A04382">
        <w:rPr>
          <w:rFonts w:cstheme="minorHAnsi"/>
          <w:color w:val="000000"/>
          <w:lang w:val="es-ES_tradnl"/>
        </w:rPr>
        <w:t xml:space="preserve"> </w:t>
      </w:r>
      <w:r w:rsidRPr="00D41EC6">
        <w:rPr>
          <w:rFonts w:cstheme="minorHAnsi"/>
          <w:color w:val="000000"/>
          <w:lang w:val="es-ES_tradnl"/>
        </w:rPr>
        <w:t>cifras de PI son similares a</w:t>
      </w:r>
      <w:r w:rsidR="00A04382">
        <w:rPr>
          <w:rFonts w:cstheme="minorHAnsi"/>
          <w:color w:val="000000"/>
          <w:lang w:val="es-ES_tradnl"/>
        </w:rPr>
        <w:t xml:space="preserve"> </w:t>
      </w:r>
      <w:r w:rsidRPr="00D41EC6">
        <w:rPr>
          <w:rFonts w:cstheme="minorHAnsi"/>
          <w:color w:val="000000"/>
          <w:lang w:val="es-ES_tradnl"/>
        </w:rPr>
        <w:t>las reportadas en 2012 por Mir-Mari y cols. (16,3%; IC95%: 12,2 a 21,5%) en una muestra de</w:t>
      </w:r>
      <w:r w:rsidR="00A04382">
        <w:rPr>
          <w:rFonts w:cstheme="minorHAnsi"/>
          <w:color w:val="000000"/>
          <w:lang w:val="es-ES_tradnl"/>
        </w:rPr>
        <w:t xml:space="preserve"> </w:t>
      </w:r>
      <w:r w:rsidRPr="00D41EC6">
        <w:rPr>
          <w:rFonts w:cstheme="minorHAnsi"/>
          <w:color w:val="000000"/>
          <w:lang w:val="es-ES_tradnl"/>
        </w:rPr>
        <w:t>pacientes de una clínica privada ubicada en España. En otro trabajo realizad</w:t>
      </w:r>
      <w:r w:rsidR="00DC5EAC">
        <w:rPr>
          <w:rFonts w:cstheme="minorHAnsi"/>
          <w:color w:val="000000"/>
          <w:lang w:val="es-ES_tradnl"/>
        </w:rPr>
        <w:t>o</w:t>
      </w:r>
      <w:r w:rsidRPr="00D41EC6">
        <w:rPr>
          <w:rFonts w:cstheme="minorHAnsi"/>
          <w:color w:val="000000"/>
          <w:lang w:val="es-ES_tradnl"/>
        </w:rPr>
        <w:t xml:space="preserve"> en nuestro país</w:t>
      </w:r>
      <w:r w:rsidR="00A04382">
        <w:rPr>
          <w:rFonts w:cstheme="minorHAnsi"/>
          <w:color w:val="000000"/>
          <w:lang w:val="es-ES_tradnl"/>
        </w:rPr>
        <w:t xml:space="preserve"> </w:t>
      </w:r>
      <w:r w:rsidRPr="00D41EC6">
        <w:rPr>
          <w:rFonts w:cstheme="minorHAnsi"/>
          <w:color w:val="000000"/>
          <w:lang w:val="es-ES_tradnl"/>
        </w:rPr>
        <w:t>(Cercadillo-Ibarguren y cols. 2017), esta vez con criterios diagnósticos más estrictos y con una</w:t>
      </w:r>
      <w:r w:rsidR="00A04382">
        <w:rPr>
          <w:rFonts w:cstheme="minorHAnsi"/>
          <w:color w:val="000000"/>
          <w:lang w:val="es-ES_tradnl"/>
        </w:rPr>
        <w:t xml:space="preserve"> </w:t>
      </w:r>
      <w:r w:rsidRPr="00D41EC6">
        <w:rPr>
          <w:rFonts w:cstheme="minorHAnsi"/>
          <w:color w:val="000000"/>
          <w:lang w:val="es-ES_tradnl"/>
        </w:rPr>
        <w:t>muestra que incluía pacientes con un mayor número de factores de riesgo, se pudo observar</w:t>
      </w:r>
      <w:r w:rsidR="00A04382">
        <w:rPr>
          <w:rFonts w:cstheme="minorHAnsi"/>
          <w:color w:val="000000"/>
          <w:lang w:val="es-ES_tradnl"/>
        </w:rPr>
        <w:t xml:space="preserve"> </w:t>
      </w:r>
      <w:r w:rsidRPr="00D41EC6">
        <w:rPr>
          <w:rFonts w:cstheme="minorHAnsi"/>
          <w:color w:val="000000"/>
          <w:lang w:val="es-ES_tradnl"/>
        </w:rPr>
        <w:t>que</w:t>
      </w:r>
      <w:r w:rsidR="00A04382" w:rsidRPr="00D41EC6">
        <w:rPr>
          <w:rFonts w:cstheme="minorHAnsi"/>
          <w:color w:val="000000"/>
          <w:lang w:val="es-ES_tradnl"/>
        </w:rPr>
        <w:t xml:space="preserve"> </w:t>
      </w:r>
      <w:r w:rsidRPr="00D41EC6">
        <w:rPr>
          <w:rFonts w:cstheme="minorHAnsi"/>
          <w:color w:val="000000"/>
          <w:lang w:val="es-ES_tradnl"/>
        </w:rPr>
        <w:t>estas cifras podrían ser aún más elevadas.</w:t>
      </w:r>
      <w:r w:rsidRPr="00D41EC6">
        <w:rPr>
          <w:rFonts w:cstheme="minorHAnsi"/>
          <w:color w:val="44546A"/>
          <w:lang w:val="es-ES_tradnl"/>
        </w:rPr>
        <w:t xml:space="preserve"> </w:t>
      </w:r>
    </w:p>
    <w:p w14:paraId="3902FDFB" w14:textId="77777777" w:rsidR="00D24272" w:rsidRPr="00D41EC6" w:rsidRDefault="00D24272" w:rsidP="00D41EC6">
      <w:pPr>
        <w:spacing w:line="360" w:lineRule="auto"/>
        <w:jc w:val="both"/>
        <w:rPr>
          <w:rFonts w:cstheme="minorHAnsi"/>
          <w:b/>
          <w:lang w:val="es-ES_tradnl"/>
        </w:rPr>
      </w:pPr>
    </w:p>
    <w:p w14:paraId="54E0DEC5" w14:textId="27DE3950" w:rsidR="00C86B62" w:rsidRPr="00A04382" w:rsidRDefault="009B7FDA" w:rsidP="00866625">
      <w:pPr>
        <w:pStyle w:val="Prrafodelista"/>
        <w:numPr>
          <w:ilvl w:val="0"/>
          <w:numId w:val="22"/>
        </w:numPr>
        <w:spacing w:line="360" w:lineRule="auto"/>
        <w:jc w:val="both"/>
        <w:rPr>
          <w:rFonts w:cstheme="minorHAnsi"/>
          <w:b/>
          <w:lang w:val="es-ES_tradnl"/>
        </w:rPr>
      </w:pPr>
      <w:r w:rsidRPr="00A04382">
        <w:rPr>
          <w:rFonts w:cstheme="minorHAnsi"/>
          <w:b/>
          <w:lang w:val="es-ES_tradnl"/>
        </w:rPr>
        <w:t>CLASIFICACIÓN DE LOS DEFECTOS ÓSEOS PERIIMPLANTARIOS</w:t>
      </w:r>
    </w:p>
    <w:p w14:paraId="2814A750" w14:textId="787F0184" w:rsidR="00B47AF0" w:rsidRDefault="00CE3E77" w:rsidP="00F5553B">
      <w:pPr>
        <w:spacing w:line="360" w:lineRule="auto"/>
        <w:ind w:firstLine="360"/>
        <w:jc w:val="both"/>
      </w:pPr>
      <w:r w:rsidRPr="00A04382">
        <w:rPr>
          <w:rFonts w:cstheme="minorHAnsi"/>
        </w:rPr>
        <w:t xml:space="preserve">En cuanto a la morfología </w:t>
      </w:r>
      <w:r w:rsidRPr="00CE3E77">
        <w:t xml:space="preserve">de los defectos óseos periimplantarios, Schwarz </w:t>
      </w:r>
      <w:r>
        <w:t>y cols</w:t>
      </w:r>
      <w:r w:rsidRPr="00CE3E77">
        <w:t xml:space="preserve">. </w:t>
      </w:r>
      <w:r>
        <w:t>(</w:t>
      </w:r>
      <w:r w:rsidRPr="00CE3E77">
        <w:t xml:space="preserve">Schwarz </w:t>
      </w:r>
      <w:r>
        <w:t>y cols</w:t>
      </w:r>
      <w:r w:rsidRPr="00CE3E77">
        <w:t>.</w:t>
      </w:r>
      <w:r>
        <w:t xml:space="preserve"> 2007) </w:t>
      </w:r>
      <w:r w:rsidRPr="00CE3E77">
        <w:t>realizan una clasificación según la morfología del defecto observada tras levantar un colgajo. En ella distingue los defectos infraóseos, a los cuales denomina de clase I; de los defectos óseos en los que se ha producido una pérdida ósea horizontal que se manifiesta como una exposición supracrestal del implante, a los de clasifica como defectos periimplantarios clase II. Además,</w:t>
      </w:r>
      <w:r>
        <w:t xml:space="preserve"> </w:t>
      </w:r>
      <w:r w:rsidRPr="00CE3E77">
        <w:t>en función de las paredes que tenga el defecto infraóseos, distingue diferentes subtipos</w:t>
      </w:r>
      <w:r w:rsidR="00A04382">
        <w:t xml:space="preserve"> tal y como se puede observar en la Figura 1</w:t>
      </w:r>
      <w:r w:rsidRPr="00CE3E77">
        <w:t xml:space="preserve">. </w:t>
      </w:r>
    </w:p>
    <w:p w14:paraId="1DF7EE7F" w14:textId="77777777" w:rsidR="00F5553B" w:rsidRPr="00F5553B" w:rsidRDefault="00F5553B" w:rsidP="00F5553B">
      <w:pPr>
        <w:spacing w:line="360" w:lineRule="auto"/>
        <w:ind w:firstLine="360"/>
        <w:jc w:val="both"/>
      </w:pPr>
    </w:p>
    <w:p w14:paraId="728E2742" w14:textId="764F2F17" w:rsidR="00B47AF0" w:rsidRPr="00866625" w:rsidRDefault="00B47AF0" w:rsidP="00C3562D">
      <w:pPr>
        <w:spacing w:line="360" w:lineRule="auto"/>
        <w:jc w:val="center"/>
        <w:rPr>
          <w:lang w:val="es-ES_tradnl"/>
        </w:rPr>
      </w:pPr>
      <w:r w:rsidRPr="00B47AF0">
        <w:rPr>
          <w:noProof/>
          <w:lang w:eastAsia="es-ES"/>
        </w:rPr>
        <w:drawing>
          <wp:inline distT="0" distB="0" distL="0" distR="0" wp14:anchorId="56CE8F86" wp14:editId="1B1E4F8F">
            <wp:extent cx="4285343" cy="176523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0761" cy="1771586"/>
                    </a:xfrm>
                    <a:prstGeom prst="rect">
                      <a:avLst/>
                    </a:prstGeom>
                  </pic:spPr>
                </pic:pic>
              </a:graphicData>
            </a:graphic>
          </wp:inline>
        </w:drawing>
      </w:r>
    </w:p>
    <w:p w14:paraId="76B2DF60" w14:textId="6F81E594" w:rsidR="009B7FDA" w:rsidRPr="009B7FDA" w:rsidRDefault="00A04382" w:rsidP="009B7FDA">
      <w:pPr>
        <w:pStyle w:val="Prrafodelista"/>
        <w:spacing w:line="360" w:lineRule="auto"/>
        <w:ind w:left="360"/>
        <w:jc w:val="both"/>
        <w:rPr>
          <w:lang w:val="es-ES_tradnl"/>
        </w:rPr>
      </w:pPr>
      <w:r>
        <w:rPr>
          <w:lang w:val="es-ES_tradnl"/>
        </w:rPr>
        <w:t>Figura 1: Clasificación de los defectos óseos periimplantarios</w:t>
      </w:r>
      <w:r w:rsidR="003D72CD">
        <w:rPr>
          <w:lang w:val="es-ES_tradnl"/>
        </w:rPr>
        <w:t xml:space="preserve"> según Schwarz y cols</w:t>
      </w:r>
      <w:r>
        <w:rPr>
          <w:lang w:val="es-ES_tradnl"/>
        </w:rPr>
        <w:t>.</w:t>
      </w:r>
    </w:p>
    <w:p w14:paraId="5151343F" w14:textId="77777777" w:rsidR="00F5553B" w:rsidRDefault="00F5553B">
      <w:pPr>
        <w:rPr>
          <w:b/>
          <w:lang w:val="es-ES_tradnl"/>
        </w:rPr>
      </w:pPr>
      <w:r>
        <w:rPr>
          <w:b/>
          <w:lang w:val="es-ES_tradnl"/>
        </w:rPr>
        <w:br w:type="page"/>
      </w:r>
    </w:p>
    <w:p w14:paraId="5C4DCA01" w14:textId="4B853BBA" w:rsidR="00627C96" w:rsidRPr="005B6B3F" w:rsidRDefault="0091436F" w:rsidP="00866625">
      <w:pPr>
        <w:pStyle w:val="Prrafodelista"/>
        <w:numPr>
          <w:ilvl w:val="0"/>
          <w:numId w:val="22"/>
        </w:numPr>
        <w:spacing w:line="360" w:lineRule="auto"/>
        <w:jc w:val="both"/>
        <w:rPr>
          <w:b/>
          <w:lang w:val="es-ES_tradnl"/>
        </w:rPr>
      </w:pPr>
      <w:r w:rsidRPr="005B6B3F">
        <w:rPr>
          <w:b/>
          <w:lang w:val="es-ES_tradnl"/>
        </w:rPr>
        <w:lastRenderedPageBreak/>
        <w:t>TRATAMIENTO</w:t>
      </w:r>
      <w:r w:rsidR="00627C96" w:rsidRPr="005B6B3F">
        <w:rPr>
          <w:b/>
          <w:lang w:val="es-ES_tradnl"/>
        </w:rPr>
        <w:t xml:space="preserve"> PERIIMPLANTARIO</w:t>
      </w:r>
    </w:p>
    <w:p w14:paraId="7FA030E4" w14:textId="2C18BBD8" w:rsidR="00627C96" w:rsidRPr="00F22900" w:rsidRDefault="00627C96" w:rsidP="00F22900">
      <w:pPr>
        <w:spacing w:line="360" w:lineRule="auto"/>
        <w:jc w:val="both"/>
        <w:rPr>
          <w:rFonts w:cstheme="minorHAnsi"/>
          <w:color w:val="000000"/>
          <w:lang w:eastAsia="es-ES"/>
        </w:rPr>
      </w:pPr>
      <w:r w:rsidRPr="00F22900">
        <w:rPr>
          <w:rFonts w:cstheme="minorHAnsi"/>
          <w:color w:val="000000"/>
          <w:lang w:eastAsia="es-ES"/>
        </w:rPr>
        <w:t xml:space="preserve">Se aconseja desmontar las prótesis sobre implantes que tengan diseños inadecuados </w:t>
      </w:r>
      <w:r w:rsidR="005B6B3F" w:rsidRPr="00F22900">
        <w:rPr>
          <w:rFonts w:cstheme="minorHAnsi"/>
          <w:color w:val="000000"/>
          <w:lang w:eastAsia="es-ES"/>
        </w:rPr>
        <w:t>y que</w:t>
      </w:r>
      <w:r w:rsidRPr="00F22900">
        <w:rPr>
          <w:rFonts w:cstheme="minorHAnsi"/>
          <w:color w:val="000000"/>
          <w:lang w:eastAsia="es-ES"/>
        </w:rPr>
        <w:t xml:space="preserve"> impidan un correcto diagnóstico o acceso a la higiene (</w:t>
      </w:r>
      <w:r w:rsidR="00F22900" w:rsidRPr="00F22900">
        <w:rPr>
          <w:rFonts w:cstheme="minorHAnsi"/>
          <w:color w:val="000000"/>
          <w:lang w:eastAsia="es-ES"/>
        </w:rPr>
        <w:t>Heitz‐Mayfield y cols. 2018)</w:t>
      </w:r>
      <w:r w:rsidRPr="00F22900">
        <w:rPr>
          <w:rFonts w:cstheme="minorHAnsi"/>
          <w:color w:val="000000"/>
          <w:lang w:eastAsia="es-ES"/>
        </w:rPr>
        <w:t xml:space="preserve">. De hecho, comprobar que las prótesis </w:t>
      </w:r>
      <w:r w:rsidR="003D72CD">
        <w:rPr>
          <w:rFonts w:cstheme="minorHAnsi"/>
          <w:color w:val="000000"/>
          <w:lang w:eastAsia="es-ES"/>
        </w:rPr>
        <w:t>permitan una correcta higiene</w:t>
      </w:r>
      <w:r w:rsidRPr="00F22900">
        <w:rPr>
          <w:rFonts w:cstheme="minorHAnsi"/>
          <w:color w:val="000000"/>
          <w:lang w:eastAsia="es-ES"/>
        </w:rPr>
        <w:t xml:space="preserve"> es indispensable ya que</w:t>
      </w:r>
      <w:r w:rsidR="003D72CD">
        <w:rPr>
          <w:rFonts w:cstheme="minorHAnsi"/>
          <w:color w:val="000000"/>
          <w:lang w:eastAsia="es-ES"/>
        </w:rPr>
        <w:t>,</w:t>
      </w:r>
      <w:r w:rsidRPr="00F22900">
        <w:rPr>
          <w:rFonts w:cstheme="minorHAnsi"/>
          <w:color w:val="000000"/>
          <w:lang w:eastAsia="es-ES"/>
        </w:rPr>
        <w:t xml:space="preserve"> un mal acceso</w:t>
      </w:r>
      <w:r w:rsidR="003D72CD">
        <w:rPr>
          <w:rFonts w:cstheme="minorHAnsi"/>
          <w:color w:val="000000"/>
          <w:lang w:eastAsia="es-ES"/>
        </w:rPr>
        <w:t>,</w:t>
      </w:r>
      <w:r w:rsidRPr="00F22900">
        <w:rPr>
          <w:rFonts w:cstheme="minorHAnsi"/>
          <w:color w:val="000000"/>
          <w:lang w:eastAsia="es-ES"/>
        </w:rPr>
        <w:t xml:space="preserve"> supone un factor de riesgo para las enfermedades periimplantarias</w:t>
      </w:r>
      <w:r w:rsidR="00DC5EAC">
        <w:rPr>
          <w:rFonts w:cstheme="minorHAnsi"/>
          <w:color w:val="000000"/>
          <w:lang w:eastAsia="es-ES"/>
        </w:rPr>
        <w:t xml:space="preserve"> (Serino y Ström 2009)</w:t>
      </w:r>
      <w:r w:rsidRPr="00F22900">
        <w:rPr>
          <w:rFonts w:cstheme="minorHAnsi"/>
          <w:color w:val="000000"/>
          <w:lang w:eastAsia="es-ES"/>
        </w:rPr>
        <w:t xml:space="preserve">. </w:t>
      </w:r>
    </w:p>
    <w:p w14:paraId="181E22DC" w14:textId="49B42247" w:rsidR="00627C96" w:rsidRPr="00866625" w:rsidRDefault="007142C0" w:rsidP="00866625">
      <w:pPr>
        <w:pStyle w:val="Prrafodelista"/>
        <w:numPr>
          <w:ilvl w:val="1"/>
          <w:numId w:val="22"/>
        </w:numPr>
        <w:spacing w:line="360" w:lineRule="auto"/>
        <w:jc w:val="both"/>
        <w:rPr>
          <w:b/>
          <w:lang w:val="es-ES_tradnl"/>
        </w:rPr>
      </w:pPr>
      <w:r w:rsidRPr="00866625">
        <w:rPr>
          <w:b/>
          <w:lang w:val="es-ES_tradnl"/>
        </w:rPr>
        <w:t>MÉTODOS DE DESCONTAMINACIÓN</w:t>
      </w:r>
    </w:p>
    <w:p w14:paraId="0E5C8C72" w14:textId="68557CD6" w:rsidR="00866625" w:rsidRPr="007142C0" w:rsidRDefault="007142C0" w:rsidP="007142C0">
      <w:pPr>
        <w:spacing w:line="360" w:lineRule="auto"/>
        <w:jc w:val="both"/>
        <w:rPr>
          <w:rStyle w:val="current-selection"/>
          <w:rFonts w:eastAsia="Arial Unicode MS" w:cstheme="minorHAnsi"/>
          <w:color w:val="000000"/>
          <w:bdr w:val="nil"/>
          <w:lang w:eastAsia="es-ES"/>
        </w:rPr>
      </w:pPr>
      <w:r w:rsidRPr="007142C0">
        <w:rPr>
          <w:rStyle w:val="current-selection"/>
          <w:shd w:val="clear" w:color="auto" w:fill="FFFFFF"/>
        </w:rPr>
        <w:t xml:space="preserve">El </w:t>
      </w:r>
      <w:r w:rsidRPr="007142C0">
        <w:rPr>
          <w:rStyle w:val="current-selection"/>
          <w:rFonts w:cstheme="minorHAnsi"/>
          <w:shd w:val="clear" w:color="auto" w:fill="FFFFFF"/>
        </w:rPr>
        <w:t>objetivo principal es eliminar el biofilm y el cálculo periimplantario sin alterar la superficie del implante</w:t>
      </w:r>
      <w:r w:rsidR="003E7890">
        <w:rPr>
          <w:rStyle w:val="current-selection"/>
          <w:rFonts w:cstheme="minorHAnsi"/>
          <w:shd w:val="clear" w:color="auto" w:fill="FFFFFF"/>
        </w:rPr>
        <w:t xml:space="preserve"> (</w:t>
      </w:r>
      <w:r w:rsidR="003E7890" w:rsidRPr="007142C0">
        <w:rPr>
          <w:rStyle w:val="current-selection"/>
          <w:rFonts w:cstheme="minorHAnsi"/>
          <w:noProof/>
          <w:shd w:val="clear" w:color="auto" w:fill="FFFFFF"/>
        </w:rPr>
        <w:t>Figuero y cols. 2014</w:t>
      </w:r>
      <w:r w:rsidR="003E7890">
        <w:rPr>
          <w:rStyle w:val="current-selection"/>
          <w:rFonts w:cstheme="minorHAnsi"/>
          <w:noProof/>
          <w:shd w:val="clear" w:color="auto" w:fill="FFFFFF"/>
        </w:rPr>
        <w:t xml:space="preserve">). </w:t>
      </w:r>
      <w:r w:rsidRPr="007142C0">
        <w:rPr>
          <w:rStyle w:val="current-selection"/>
          <w:rFonts w:cstheme="minorHAnsi"/>
          <w:shd w:val="clear" w:color="auto" w:fill="FFFFFF"/>
        </w:rPr>
        <w:t>En la literatura se han descrito diferentes</w:t>
      </w:r>
      <w:r w:rsidRPr="007142C0">
        <w:rPr>
          <w:rFonts w:cstheme="minorHAnsi"/>
          <w:color w:val="000000"/>
          <w:lang w:eastAsia="es-ES"/>
        </w:rPr>
        <w:t xml:space="preserve"> métodos de remoción mecánica pero no existe un consenso en cuanto al método de elección </w:t>
      </w:r>
      <w:r w:rsidRPr="007142C0">
        <w:rPr>
          <w:rFonts w:cstheme="minorHAnsi"/>
          <w:color w:val="000000"/>
          <w:lang w:eastAsia="es-ES"/>
        </w:rPr>
        <w:fldChar w:fldCharType="begin" w:fldLock="1"/>
      </w:r>
      <w:r w:rsidRPr="007142C0">
        <w:rPr>
          <w:rFonts w:cstheme="minorHAnsi"/>
          <w:color w:val="000000"/>
          <w:lang w:eastAsia="es-ES"/>
        </w:rPr>
        <w:instrText>ADDIN CSL_CITATION {"citationItems":[{"id":"ITEM-1","itemData":{"ISSN":"1756-2406","PMID":"22834396","abstract":"PURPOSE The objective of this review was to summarise current evidence with regard to the decontamination of implant surfaces by mechanical, chemical and physical methods in the presence of marginal bone loss arising from peri-implant infections. MATERIALS AND METHODS A PubMed search identified studies and publications dealing with 'peri-implantitis', 'treatment', 'surface decontamination', 'laser application' 'air-abrasive treatment' and 'photodynamic therapy'. Only studies in international peer-reviewed journals were selected for further evaluation; case reports were not included. RESULTS Several therapeutic approaches were identified such as mechanical treatment, antiseptics and air-abrasive treatment, photodynamic treatment, and laser applications. Since treatment of infected surfaces with air-powder +/- citric acid, gauze soaked with saline + citric acid or gauze soaked with chlorhexidine led to similar results in experimental studies, cotton pellets with saline may be adequate for cleaning micro-rough surfaces. Antimicrobial photodynamic therapy can effectively reduce the prevalence of pathogens on implant surfaces, but the clinical benefits remain unknown. The increase in temperature of the implant surface caused by the CO2 laser poses a risk. The Er:YAG laser is considered to possess the best properties for implant surface decontamination. In vivo, no single method of surface decontamination (chemical agents, air abrasives or lasers) was found to be superior. In several animal experiments, thorough cleaning of the infected implant surfaces and implantation of these previously infected devices into freshly prepared sites resulted in re-osseointegration, while currently there are no controlled clinical trials where re-osseointegration has been demonstrated in patients. CONCLUSIONS For decontamination of the infected implant surfaces, rinsing with saline (or cleaning with cotton pellets soaked with sterile saline) and air-abrasive treatment seem to work. Laser decontamination of the surface does not improve healing results. Non-surgical therapy of implants with peri-implantitis does not lead to successful treatment outcomes.","author":[{"dropping-particle":"","family":"Meyle","given":"Joerg","non-dropping-particle":"","parse-names":false,"suffix":""}],"container-title":"European journal of oral implantology","id":"ITEM-1","issued":{"date-parts":[["2012"]]},"page":"S71-81","title":"Mechanical, chemical and laser treatments of the implant surface in the presence of marginal bone loss around implants.","type":"article-journal","volume":"5 Suppl"},"uris":["http://www.mendeley.com/documents/?uuid=dcd9e195-6aaa-3862-9b4b-c15910f88704"]}],"mendeley":{"formattedCitation":"(14)","plainTextFormattedCitation":"(14)","previouslyFormattedCitation":"(14)"},"properties":{"noteIndex":0},"schema":"https://github.com/citation-style-language/schema/raw/master/csl-citation.json"}</w:instrText>
      </w:r>
      <w:r w:rsidRPr="007142C0">
        <w:rPr>
          <w:rFonts w:cstheme="minorHAnsi"/>
          <w:color w:val="000000"/>
          <w:lang w:eastAsia="es-ES"/>
        </w:rPr>
        <w:fldChar w:fldCharType="separate"/>
      </w:r>
      <w:r w:rsidRPr="007142C0">
        <w:rPr>
          <w:rFonts w:cstheme="minorHAnsi"/>
          <w:noProof/>
          <w:color w:val="000000"/>
          <w:lang w:eastAsia="es-ES"/>
        </w:rPr>
        <w:t>(Meyle 2012)</w:t>
      </w:r>
      <w:r w:rsidRPr="007142C0">
        <w:rPr>
          <w:rFonts w:cstheme="minorHAnsi"/>
          <w:color w:val="000000"/>
          <w:lang w:eastAsia="es-ES"/>
        </w:rPr>
        <w:fldChar w:fldCharType="end"/>
      </w:r>
      <w:r w:rsidRPr="007142C0">
        <w:rPr>
          <w:rFonts w:cstheme="minorHAnsi"/>
          <w:color w:val="000000"/>
          <w:lang w:eastAsia="es-ES"/>
        </w:rPr>
        <w:t>. Hasta el momento, el uso de curetas</w:t>
      </w:r>
      <w:r w:rsidR="003D72CD">
        <w:rPr>
          <w:rFonts w:cstheme="minorHAnsi"/>
          <w:color w:val="000000"/>
          <w:lang w:eastAsia="es-ES"/>
        </w:rPr>
        <w:t>,</w:t>
      </w:r>
      <w:r w:rsidRPr="007142C0">
        <w:rPr>
          <w:rFonts w:cstheme="minorHAnsi"/>
          <w:color w:val="000000"/>
          <w:lang w:eastAsia="es-ES"/>
        </w:rPr>
        <w:t xml:space="preserve"> de forma aislada o en combinación con los ultrasonidos</w:t>
      </w:r>
      <w:r w:rsidR="003D72CD">
        <w:rPr>
          <w:rFonts w:cstheme="minorHAnsi"/>
          <w:color w:val="000000"/>
          <w:lang w:eastAsia="es-ES"/>
        </w:rPr>
        <w:t>,</w:t>
      </w:r>
      <w:r w:rsidRPr="007142C0">
        <w:rPr>
          <w:rFonts w:cstheme="minorHAnsi"/>
          <w:color w:val="000000"/>
          <w:lang w:eastAsia="es-ES"/>
        </w:rPr>
        <w:t xml:space="preserve"> es el método más comúnmente descrito para el desbridamiento de la superficie del implante. Sin embargo, no se han encontrado diferencias entre los métodos de descontaminación descritos a continuación, encontrándose con todos ellos una mejora significativa de los parámetros clínicos</w:t>
      </w:r>
      <w:r w:rsidR="002662DE">
        <w:rPr>
          <w:rFonts w:cstheme="minorHAnsi"/>
          <w:color w:val="000000"/>
          <w:lang w:eastAsia="es-ES"/>
        </w:rPr>
        <w:t xml:space="preserve"> (</w:t>
      </w:r>
      <w:r w:rsidR="002662DE" w:rsidRPr="007142C0">
        <w:rPr>
          <w:rFonts w:cstheme="minorHAnsi"/>
          <w:noProof/>
        </w:rPr>
        <w:t>Figuero y cols</w:t>
      </w:r>
      <w:r w:rsidR="00DC5EAC">
        <w:rPr>
          <w:rFonts w:cstheme="minorHAnsi"/>
          <w:noProof/>
        </w:rPr>
        <w:t>.</w:t>
      </w:r>
      <w:r w:rsidR="002662DE" w:rsidRPr="007142C0">
        <w:rPr>
          <w:rFonts w:cstheme="minorHAnsi"/>
          <w:noProof/>
        </w:rPr>
        <w:t xml:space="preserve"> 2014</w:t>
      </w:r>
      <w:r w:rsidR="002662DE" w:rsidRPr="007142C0">
        <w:rPr>
          <w:rFonts w:cstheme="minorHAnsi"/>
          <w:noProof/>
          <w:color w:val="000000"/>
          <w:lang w:eastAsia="es-ES"/>
        </w:rPr>
        <w:t xml:space="preserve">, Blasi y cols. 2016, </w:t>
      </w:r>
      <w:r w:rsidR="002662DE" w:rsidRPr="007142C0">
        <w:rPr>
          <w:rFonts w:cstheme="minorHAnsi"/>
          <w:noProof/>
        </w:rPr>
        <w:t>Riben-Grundstrom</w:t>
      </w:r>
      <w:r w:rsidR="002662DE" w:rsidRPr="007142C0">
        <w:rPr>
          <w:rFonts w:cstheme="minorHAnsi"/>
          <w:noProof/>
          <w:color w:val="000000"/>
          <w:lang w:eastAsia="es-ES"/>
        </w:rPr>
        <w:t xml:space="preserve"> y cols. 2015</w:t>
      </w:r>
      <w:r w:rsidR="002662DE">
        <w:rPr>
          <w:rFonts w:cstheme="minorHAnsi"/>
          <w:noProof/>
          <w:color w:val="000000"/>
          <w:lang w:eastAsia="es-ES"/>
        </w:rPr>
        <w:t>)</w:t>
      </w:r>
      <w:r w:rsidRPr="007142C0">
        <w:rPr>
          <w:rFonts w:eastAsia="Arial Unicode MS" w:cstheme="minorHAnsi"/>
          <w:bdr w:val="nil"/>
          <w:lang w:eastAsia="es-ES"/>
        </w:rPr>
        <w:t xml:space="preserve">. </w:t>
      </w:r>
    </w:p>
    <w:p w14:paraId="67D62ED2" w14:textId="44E9E626" w:rsidR="007142C0" w:rsidRPr="005B6B3F" w:rsidRDefault="00E009CF" w:rsidP="007142C0">
      <w:pPr>
        <w:spacing w:line="360" w:lineRule="auto"/>
        <w:jc w:val="both"/>
        <w:rPr>
          <w:rFonts w:cstheme="minorHAnsi"/>
          <w:b/>
        </w:rPr>
      </w:pPr>
      <w:r>
        <w:rPr>
          <w:rFonts w:cstheme="minorHAnsi"/>
          <w:b/>
        </w:rPr>
        <w:t>7</w:t>
      </w:r>
      <w:r w:rsidR="007142C0" w:rsidRPr="005B6B3F">
        <w:rPr>
          <w:rFonts w:cstheme="minorHAnsi"/>
          <w:b/>
        </w:rPr>
        <w:t>.1.1 Desbridamiento mecánico profesional</w:t>
      </w:r>
    </w:p>
    <w:p w14:paraId="1ECF1099" w14:textId="77777777" w:rsidR="007142C0" w:rsidRPr="00871279" w:rsidRDefault="007142C0" w:rsidP="007142C0">
      <w:pPr>
        <w:spacing w:line="360" w:lineRule="auto"/>
        <w:jc w:val="both"/>
        <w:rPr>
          <w:rStyle w:val="current-selection"/>
          <w:rFonts w:cstheme="minorHAnsi"/>
          <w:b/>
          <w:shd w:val="clear" w:color="auto" w:fill="FFFFFF"/>
        </w:rPr>
      </w:pPr>
      <w:r w:rsidRPr="00871279">
        <w:rPr>
          <w:rStyle w:val="current-selection"/>
          <w:rFonts w:cstheme="minorHAnsi"/>
          <w:b/>
          <w:shd w:val="clear" w:color="auto" w:fill="FFFFFF"/>
        </w:rPr>
        <w:t>a. Curetas</w:t>
      </w:r>
    </w:p>
    <w:p w14:paraId="08BC7D0D" w14:textId="3934871B" w:rsidR="007142C0" w:rsidRPr="005B6B3F" w:rsidRDefault="00866625" w:rsidP="007142C0">
      <w:pPr>
        <w:spacing w:line="360" w:lineRule="auto"/>
        <w:jc w:val="both"/>
        <w:rPr>
          <w:rStyle w:val="current-selection"/>
          <w:rFonts w:cstheme="minorHAnsi"/>
          <w:shd w:val="clear" w:color="auto" w:fill="FFFFFF"/>
        </w:rPr>
      </w:pPr>
      <w:r w:rsidRPr="003204A7">
        <w:rPr>
          <w:rStyle w:val="current-selection"/>
          <w:rFonts w:cstheme="minorHAnsi"/>
          <w:shd w:val="clear" w:color="auto" w:fill="FFFFFF"/>
        </w:rPr>
        <w:t>Las curetas de acero e</w:t>
      </w:r>
      <w:r w:rsidR="007142C0" w:rsidRPr="003204A7">
        <w:rPr>
          <w:rStyle w:val="current-selection"/>
          <w:rFonts w:cstheme="minorHAnsi"/>
          <w:shd w:val="clear" w:color="auto" w:fill="FFFFFF"/>
        </w:rPr>
        <w:t xml:space="preserve">stán indicadas para ser utilizadas sobre la superficie rugosa </w:t>
      </w:r>
      <w:r w:rsidR="004A1AD4" w:rsidRPr="003204A7">
        <w:rPr>
          <w:rStyle w:val="current-selection"/>
          <w:rFonts w:cstheme="minorHAnsi"/>
          <w:shd w:val="clear" w:color="auto" w:fill="FFFFFF"/>
        </w:rPr>
        <w:t xml:space="preserve">expuesta </w:t>
      </w:r>
      <w:r w:rsidR="007142C0" w:rsidRPr="003204A7">
        <w:rPr>
          <w:rStyle w:val="current-selection"/>
          <w:rFonts w:cstheme="minorHAnsi"/>
          <w:shd w:val="clear" w:color="auto" w:fill="FFFFFF"/>
        </w:rPr>
        <w:t xml:space="preserve">del implante, </w:t>
      </w:r>
      <w:r w:rsidR="00CC3D0D" w:rsidRPr="003204A7">
        <w:rPr>
          <w:rStyle w:val="current-selection"/>
          <w:rFonts w:cstheme="minorHAnsi"/>
          <w:shd w:val="clear" w:color="auto" w:fill="FFFFFF"/>
        </w:rPr>
        <w:t xml:space="preserve">pero deben evitarse </w:t>
      </w:r>
      <w:r w:rsidR="007142C0" w:rsidRPr="003204A7">
        <w:rPr>
          <w:rStyle w:val="current-selection"/>
          <w:rFonts w:cstheme="minorHAnsi"/>
          <w:shd w:val="clear" w:color="auto" w:fill="FFFFFF"/>
        </w:rPr>
        <w:t xml:space="preserve">sobre </w:t>
      </w:r>
      <w:r w:rsidR="00CC3D0D" w:rsidRPr="003204A7">
        <w:rPr>
          <w:rStyle w:val="current-selection"/>
          <w:rFonts w:cstheme="minorHAnsi"/>
          <w:shd w:val="clear" w:color="auto" w:fill="FFFFFF"/>
        </w:rPr>
        <w:t>las zonas</w:t>
      </w:r>
      <w:r w:rsidR="007142C0" w:rsidRPr="003204A7">
        <w:rPr>
          <w:rStyle w:val="current-selection"/>
          <w:rFonts w:cstheme="minorHAnsi"/>
          <w:shd w:val="clear" w:color="auto" w:fill="FFFFFF"/>
        </w:rPr>
        <w:t xml:space="preserve"> pulid</w:t>
      </w:r>
      <w:r w:rsidR="00CC3D0D" w:rsidRPr="003204A7">
        <w:rPr>
          <w:rStyle w:val="current-selection"/>
          <w:rFonts w:cstheme="minorHAnsi"/>
          <w:shd w:val="clear" w:color="auto" w:fill="FFFFFF"/>
        </w:rPr>
        <w:t>as</w:t>
      </w:r>
      <w:r w:rsidR="007142C0" w:rsidRPr="003204A7">
        <w:rPr>
          <w:rStyle w:val="current-selection"/>
          <w:rFonts w:cstheme="minorHAnsi"/>
          <w:shd w:val="clear" w:color="auto" w:fill="FFFFFF"/>
        </w:rPr>
        <w:t xml:space="preserve"> </w:t>
      </w:r>
      <w:r w:rsidR="00CC3D0D" w:rsidRPr="003204A7">
        <w:rPr>
          <w:rStyle w:val="current-selection"/>
          <w:rFonts w:cstheme="minorHAnsi"/>
          <w:shd w:val="clear" w:color="auto" w:fill="FFFFFF"/>
        </w:rPr>
        <w:t xml:space="preserve">pues </w:t>
      </w:r>
      <w:r w:rsidR="007142C0" w:rsidRPr="003204A7">
        <w:rPr>
          <w:rStyle w:val="current-selection"/>
          <w:rFonts w:cstheme="minorHAnsi"/>
          <w:shd w:val="clear" w:color="auto" w:fill="FFFFFF"/>
        </w:rPr>
        <w:t>podría</w:t>
      </w:r>
      <w:r w:rsidR="00CC3D0D" w:rsidRPr="003204A7">
        <w:rPr>
          <w:rStyle w:val="current-selection"/>
          <w:rFonts w:cstheme="minorHAnsi"/>
          <w:shd w:val="clear" w:color="auto" w:fill="FFFFFF"/>
        </w:rPr>
        <w:t>n</w:t>
      </w:r>
      <w:r w:rsidR="007142C0" w:rsidRPr="003204A7">
        <w:rPr>
          <w:rStyle w:val="current-selection"/>
          <w:rFonts w:cstheme="minorHAnsi"/>
          <w:shd w:val="clear" w:color="auto" w:fill="FFFFFF"/>
        </w:rPr>
        <w:t xml:space="preserve"> rallar</w:t>
      </w:r>
      <w:r w:rsidR="004A1AD4" w:rsidRPr="003204A7">
        <w:rPr>
          <w:rStyle w:val="current-selection"/>
          <w:rFonts w:cstheme="minorHAnsi"/>
          <w:shd w:val="clear" w:color="auto" w:fill="FFFFFF"/>
        </w:rPr>
        <w:t>la</w:t>
      </w:r>
      <w:r w:rsidR="007142C0" w:rsidRPr="003204A7">
        <w:rPr>
          <w:rStyle w:val="current-selection"/>
          <w:rFonts w:cstheme="minorHAnsi"/>
          <w:shd w:val="clear" w:color="auto" w:fill="FFFFFF"/>
        </w:rPr>
        <w:t xml:space="preserve"> y</w:t>
      </w:r>
      <w:r w:rsidR="004A1AD4" w:rsidRPr="003204A7">
        <w:rPr>
          <w:rStyle w:val="current-selection"/>
          <w:rFonts w:cstheme="minorHAnsi"/>
          <w:shd w:val="clear" w:color="auto" w:fill="FFFFFF"/>
        </w:rPr>
        <w:t>/o</w:t>
      </w:r>
      <w:r w:rsidR="007142C0" w:rsidRPr="003204A7">
        <w:rPr>
          <w:rStyle w:val="current-selection"/>
          <w:rFonts w:cstheme="minorHAnsi"/>
          <w:shd w:val="clear" w:color="auto" w:fill="FFFFFF"/>
        </w:rPr>
        <w:t xml:space="preserve"> modificar</w:t>
      </w:r>
      <w:r w:rsidR="004A1AD4" w:rsidRPr="003204A7">
        <w:rPr>
          <w:rStyle w:val="current-selection"/>
          <w:rFonts w:cstheme="minorHAnsi"/>
          <w:shd w:val="clear" w:color="auto" w:fill="FFFFFF"/>
        </w:rPr>
        <w:t>la</w:t>
      </w:r>
      <w:r w:rsidR="007142C0" w:rsidRPr="003204A7">
        <w:rPr>
          <w:rStyle w:val="current-selection"/>
          <w:rFonts w:cstheme="minorHAnsi"/>
          <w:shd w:val="clear" w:color="auto" w:fill="FFFFFF"/>
        </w:rPr>
        <w:t xml:space="preserve"> </w:t>
      </w:r>
      <w:r w:rsidR="004A1AD4" w:rsidRPr="003204A7">
        <w:rPr>
          <w:rStyle w:val="current-selection"/>
          <w:rFonts w:cstheme="minorHAnsi"/>
          <w:shd w:val="clear" w:color="auto" w:fill="FFFFFF"/>
        </w:rPr>
        <w:t xml:space="preserve">lo que favorecería </w:t>
      </w:r>
      <w:r w:rsidR="007142C0" w:rsidRPr="003204A7">
        <w:rPr>
          <w:rStyle w:val="current-selection"/>
          <w:rFonts w:cstheme="minorHAnsi"/>
          <w:shd w:val="clear" w:color="auto" w:fill="FFFFFF"/>
        </w:rPr>
        <w:t>un</w:t>
      </w:r>
      <w:r w:rsidR="004A1AD4" w:rsidRPr="003204A7">
        <w:rPr>
          <w:rStyle w:val="current-selection"/>
          <w:rFonts w:cstheme="minorHAnsi"/>
          <w:shd w:val="clear" w:color="auto" w:fill="FFFFFF"/>
        </w:rPr>
        <w:t xml:space="preserve"> mayor</w:t>
      </w:r>
      <w:r w:rsidR="007142C0" w:rsidRPr="003204A7">
        <w:rPr>
          <w:rStyle w:val="current-selection"/>
          <w:rFonts w:cstheme="minorHAnsi"/>
          <w:shd w:val="clear" w:color="auto" w:fill="FFFFFF"/>
        </w:rPr>
        <w:t xml:space="preserve"> acúmulo de biofilm. Las curetas recubiertas de titanio pueden ser utilizadas tanto sobre superficies rugosas como lisas puesto que la alteración provocada en la superficie del implante es leve </w:t>
      </w:r>
      <w:r w:rsidR="007142C0" w:rsidRPr="003204A7">
        <w:rPr>
          <w:rStyle w:val="current-selection"/>
          <w:rFonts w:cstheme="minorHAnsi"/>
          <w:shd w:val="clear" w:color="auto" w:fill="FFFFFF"/>
        </w:rPr>
        <w:fldChar w:fldCharType="begin" w:fldLock="1"/>
      </w:r>
      <w:r w:rsidR="007142C0" w:rsidRPr="003204A7">
        <w:rPr>
          <w:rStyle w:val="current-selection"/>
          <w:rFonts w:cstheme="minorHAnsi"/>
          <w:shd w:val="clear" w:color="auto" w:fill="FFFFFF"/>
        </w:rPr>
        <w:instrText>ADDIN CSL_CITATION {"citationItems":[{"id":"ITEM-1","itemData":{"DOI":"10.1111/clr.12823","ISSN":"1600-0501","PMID":"27000771","abstract":"OBJECTIVES To evaluate surface characteristics of implants after using different instruments and biofilm formation following instrumentation. MATERIAL AND METHODS Thirty-five commercially available dental implants were embedded into seven plastic models, attached to a phantom head and randomly assigned to seven instrumentation groups: (1) stainless steel (SSC) or (2) titanium curettes (TC); air-polisher using glycine-based (3) perio (PP) or (4) soft (SP) powders or (5) erythritol powder (EP); and an ultrasonic device using (6) stainless steel (PS) or (7) plastic-coated instruments (PI). Half of each implant neck in each group (n = 5) was treated once (30 s), while the other half was left uninstrumented (control). An eighth (8) treatment group used a bur/polisher to smooth two implants (SM). Following instrumentation implants were rinsed (5 ml Ringer's solution), analysed under a scanning electron microscope (SEM) and subjected twice (separately) to bacterial colonization with Streptococcus gordonii (2 h) and a mixed culture (S. gordonii, Actinomyces naeslundii, Fusobacterium nucleatum, Porphyromonas gingivalis and Tannerella forsythia; 24 h). RESULTS Visual assessment of SEM pictures revealed surface modifications (smoothening to roughening) following instrumentation. These alterations differed between the instrument groups and from the control. Quantitative scoring of the photographs revealed that SSC caused a significantly rougher surface compared to other instruments (P &lt; 0.05), except for SP (P = 0.057) and PP (P = 0.108). After bacterial colonization no significant differences (P &gt; 0.05) were evident between instrumented or control surfaces in either culture. CONCLUSIONS Overall, no significant differences were observed in the surface characteristics (except for SSC) or bacterial colonization based on one-time instrumentation.","author":[{"dropping-particle":"","family":"Schmidt","given":"Kristina Emily","non-dropping-particle":"","parse-names":false,"suffix":""},{"dropping-particle":"","family":"Auschill","given":"Thorsten Mathias","non-dropping-particle":"","parse-names":false,"suffix":""},{"dropping-particle":"","family":"Heumann","given":"Christian","non-dropping-particle":"","parse-names":false,"suffix":""},{"dropping-particle":"","family":"Frankenberger","given":"Roland","non-dropping-particle":"","parse-names":false,"suffix":""},{"dropping-particle":"","family":"Eick","given":"Sigrun","non-dropping-particle":"","parse-names":false,"suffix":""},{"dropping-particle":"","family":"Sculean","given":"Anton","non-dropping-particle":"","parse-names":false,"suffix":""},{"dropping-particle":"","family":"Arweiler","given":"Nicole Birgit","non-dropping-particle":"","parse-names":false,"suffix":""}],"container-title":"Clinical oral implants research","id":"ITEM-1","issue":"4","issued":{"date-parts":[["2017","4"]]},"page":"483-490","title":"Influence of different instrumentation modalities on the surface characteristics and biofilm formation on dental implant neck, in vitro.","type":"article-journal","volume":"28"},"uris":["http://www.mendeley.com/documents/?uuid=b3a4901e-8bcd-3497-a780-f475882d0b30"]}],"mendeley":{"formattedCitation":"(15)","plainTextFormattedCitation":"(15)","previouslyFormattedCitation":"(15)"},"properties":{"noteIndex":0},"schema":"https://github.com/citation-style-language/schema/raw/master/csl-citation.json"}</w:instrText>
      </w:r>
      <w:r w:rsidR="007142C0" w:rsidRPr="003204A7">
        <w:rPr>
          <w:rStyle w:val="current-selection"/>
          <w:rFonts w:cstheme="minorHAnsi"/>
          <w:shd w:val="clear" w:color="auto" w:fill="FFFFFF"/>
        </w:rPr>
        <w:fldChar w:fldCharType="separate"/>
      </w:r>
      <w:r w:rsidR="007142C0" w:rsidRPr="003204A7">
        <w:rPr>
          <w:rFonts w:cstheme="minorHAnsi"/>
          <w:noProof/>
          <w:szCs w:val="24"/>
        </w:rPr>
        <w:t>(Schmidt y cols 2017</w:t>
      </w:r>
      <w:r w:rsidR="007142C0" w:rsidRPr="003204A7">
        <w:rPr>
          <w:rStyle w:val="current-selection"/>
          <w:rFonts w:cstheme="minorHAnsi"/>
          <w:noProof/>
          <w:shd w:val="clear" w:color="auto" w:fill="FFFFFF"/>
        </w:rPr>
        <w:t>)</w:t>
      </w:r>
      <w:r w:rsidR="007142C0" w:rsidRPr="003204A7">
        <w:rPr>
          <w:rStyle w:val="current-selection"/>
          <w:rFonts w:cstheme="minorHAnsi"/>
          <w:shd w:val="clear" w:color="auto" w:fill="FFFFFF"/>
        </w:rPr>
        <w:fldChar w:fldCharType="end"/>
      </w:r>
      <w:r w:rsidR="007142C0" w:rsidRPr="003204A7">
        <w:rPr>
          <w:rStyle w:val="current-selection"/>
          <w:rFonts w:cstheme="minorHAnsi"/>
          <w:shd w:val="clear" w:color="auto" w:fill="FFFFFF"/>
        </w:rPr>
        <w:t>. Las curetas de fibra de carbono o teflón permiten eliminar los depósitos bacterianos sin dañar la superficie al ser un material de menor dureza que el titanio. No obstante, su eficacia para el desbridamiento también es menor que las anteriormente descritas y por lo tanto, su principal indicación es el desbridamiento del cuello pulido del implante. Debido a la mayor fragilidad del material pueden romperse con facilida</w:t>
      </w:r>
      <w:r w:rsidR="007142C0" w:rsidRPr="005B6B3F">
        <w:rPr>
          <w:rStyle w:val="current-selection"/>
          <w:rFonts w:cstheme="minorHAnsi"/>
          <w:shd w:val="clear" w:color="auto" w:fill="FFFFFF"/>
        </w:rPr>
        <w:t xml:space="preserve">d </w:t>
      </w:r>
      <w:r w:rsidR="007142C0" w:rsidRPr="005B6B3F">
        <w:rPr>
          <w:rStyle w:val="current-selection"/>
          <w:rFonts w:cstheme="minorHAnsi"/>
          <w:shd w:val="clear" w:color="auto" w:fill="FFFFFF"/>
        </w:rPr>
        <w:fldChar w:fldCharType="begin" w:fldLock="1"/>
      </w:r>
      <w:r w:rsidR="007142C0" w:rsidRPr="005B6B3F">
        <w:rPr>
          <w:rStyle w:val="current-selection"/>
          <w:rFonts w:cstheme="minorHAnsi"/>
          <w:shd w:val="clear" w:color="auto" w:fill="FFFFFF"/>
        </w:rPr>
        <w:instrText>ADDIN CSL_CITATION {"citationItems":[{"id":"ITEM-1","itemData":{"DOI":"10.1111/prd.12049","ISBN":"1029-4864","ISSN":"16000757","PMID":"25123773","abstract":"Peri-implant diseases are defined as inflammatory lesions of the surrounding peri-implant tissues and include peri-implant mucositis (an inflammatory lesion limited to the surrounding mucosa of an implant) and peri-implantitis (an inflammatory lesion of the mucosa that affects the supporting bone with resulting loss of osseointegration). This review aims to describe the different approaches to manage both entities and to provide a critical evaluation of the evidence available on their efficacy. Therapy of peri-implant mucositis and nonsurgical therapy of peri-implantitis usually involve mechanical debridement of the implant surface using curettes, ultrasonic devices, air-abrasive devices or lasers, with or without the adjunctive use of local antibiotics or antiseptics. The efficacy of these therapies has been demonstrated for mucositis: controlled clinical trials show an improvement in clinical parameters, especially in bleeding on probing. For peri-implantitis, the results are limited, especially in terms of probing pocket-depth reduction. Surgical therapy of peri-implantitis is indicated when nonsurgical therapy fails to control the inflammatory changes. Selection of the surgical technique should be based on the characteristics of the peri-implant lesion. In the presence of deep circumferential and intrabony defects, surgical interventions should aim to provide thorough debridement, implant-surface decontamination and defect reconstruction. In the presence of defects without clear bony walls or with a predominant suprabony component, the aim of the surgical intervention should be the thorough debridement and the repositioning of the marginal mucosa to enable the patient to perform effective oral-hygiene practices, although this aim may compromise the esthetic result of the implant-supported restoration.","author":[{"dropping-particle":"","family":"Figuero","given":"Elena","non-dropping-particle":"","parse-names":false,"suffix":""},{"dropping-particle":"","family":"Graziani","given":"Filippo","non-dropping-particle":"","parse-names":false,"suffix":""},{"dropping-particle":"","family":"Sanz","given":"Ignacio","non-dropping-particle":"","parse-names":false,"suffix":""},{"dropping-particle":"","family":"Herrera","given":"David","non-dropping-particle":"","parse-names":false,"suffix":""},{"dropping-particle":"","family":"Sanz","given":"Mariano","non-dropping-particle":"","parse-names":false,"suffix":""}],"container-title":"Periodontology 2000","id":"ITEM-1","issue":"1","issued":{"date-parts":[["2014"]]},"page":"255-273","title":"Management of peri-implant mucositis and peri-implantitis","type":"article-journal","volume":"66"},"uris":["http://www.mendeley.com/documents/?uuid=8fbd6f4d-f1b4-4ee5-a4e7-22878a1f430f"]}],"mendeley":{"formattedCitation":"(13)","plainTextFormattedCitation":"(13)","previouslyFormattedCitation":"(13)"},"properties":{"noteIndex":0},"schema":"https://github.com/citation-style-language/schema/raw/master/csl-citation.json"}</w:instrText>
      </w:r>
      <w:r w:rsidR="007142C0" w:rsidRPr="005B6B3F">
        <w:rPr>
          <w:rStyle w:val="current-selection"/>
          <w:rFonts w:cstheme="minorHAnsi"/>
          <w:shd w:val="clear" w:color="auto" w:fill="FFFFFF"/>
        </w:rPr>
        <w:fldChar w:fldCharType="separate"/>
      </w:r>
      <w:r w:rsidR="007142C0" w:rsidRPr="005B6B3F">
        <w:rPr>
          <w:rStyle w:val="current-selection"/>
          <w:rFonts w:cstheme="minorHAnsi"/>
          <w:noProof/>
          <w:shd w:val="clear" w:color="auto" w:fill="FFFFFF"/>
        </w:rPr>
        <w:t>(Figuero y cols. 2014)</w:t>
      </w:r>
      <w:r w:rsidR="007142C0" w:rsidRPr="005B6B3F">
        <w:rPr>
          <w:rStyle w:val="current-selection"/>
          <w:rFonts w:cstheme="minorHAnsi"/>
          <w:shd w:val="clear" w:color="auto" w:fill="FFFFFF"/>
        </w:rPr>
        <w:fldChar w:fldCharType="end"/>
      </w:r>
      <w:r w:rsidR="007142C0" w:rsidRPr="005B6B3F">
        <w:rPr>
          <w:rStyle w:val="current-selection"/>
          <w:rFonts w:cstheme="minorHAnsi"/>
          <w:shd w:val="clear" w:color="auto" w:fill="FFFFFF"/>
        </w:rPr>
        <w:t>.</w:t>
      </w:r>
    </w:p>
    <w:p w14:paraId="4216096E" w14:textId="77777777" w:rsidR="007142C0" w:rsidRPr="00871279" w:rsidRDefault="007142C0" w:rsidP="007142C0">
      <w:pPr>
        <w:pStyle w:val="Prrafodelista"/>
        <w:numPr>
          <w:ilvl w:val="0"/>
          <w:numId w:val="20"/>
        </w:numPr>
        <w:spacing w:line="360" w:lineRule="auto"/>
        <w:jc w:val="both"/>
        <w:rPr>
          <w:rStyle w:val="current-selection"/>
          <w:rFonts w:cstheme="minorHAnsi"/>
          <w:b/>
          <w:shd w:val="clear" w:color="auto" w:fill="FFFFFF"/>
        </w:rPr>
      </w:pPr>
      <w:r w:rsidRPr="00871279">
        <w:rPr>
          <w:rStyle w:val="current-selection"/>
          <w:rFonts w:cstheme="minorHAnsi"/>
          <w:b/>
          <w:shd w:val="clear" w:color="auto" w:fill="FFFFFF"/>
        </w:rPr>
        <w:t>Dispositivos ultrasónicos</w:t>
      </w:r>
    </w:p>
    <w:p w14:paraId="62749328" w14:textId="77777777" w:rsidR="007142C0" w:rsidRPr="003204A7" w:rsidRDefault="007142C0" w:rsidP="007142C0">
      <w:pPr>
        <w:spacing w:line="360" w:lineRule="auto"/>
        <w:jc w:val="both"/>
        <w:rPr>
          <w:rStyle w:val="current-selection"/>
          <w:rFonts w:cstheme="minorHAnsi"/>
          <w:shd w:val="clear" w:color="auto" w:fill="FFFFFF"/>
        </w:rPr>
      </w:pPr>
      <w:r w:rsidRPr="003204A7">
        <w:rPr>
          <w:rStyle w:val="current-selection"/>
          <w:rFonts w:cstheme="minorHAnsi"/>
          <w:shd w:val="clear" w:color="auto" w:fill="FFFFFF"/>
        </w:rPr>
        <w:t xml:space="preserve">Las puntas de acero están indicadas sobre la superficie rugosa del implante expuesto, mientras que las puntas de material plástico </w:t>
      </w:r>
      <w:r w:rsidRPr="003204A7">
        <w:rPr>
          <w:rStyle w:val="current-selection"/>
          <w:rFonts w:cstheme="minorHAnsi"/>
        </w:rPr>
        <w:t xml:space="preserve">respetan la superficie de los implantes para una limpieza sin </w:t>
      </w:r>
      <w:r w:rsidRPr="003204A7">
        <w:rPr>
          <w:rStyle w:val="current-selection"/>
          <w:rFonts w:cstheme="minorHAnsi"/>
        </w:rPr>
        <w:lastRenderedPageBreak/>
        <w:t>arañazos ni ralladuras y por lo tanto están indicadas para limpiar las superficies pulidas de implantes, pilares y prótesis.</w:t>
      </w:r>
      <w:r w:rsidRPr="003204A7">
        <w:rPr>
          <w:rFonts w:cstheme="minorHAnsi"/>
          <w:color w:val="000000"/>
          <w:lang w:eastAsia="es-ES"/>
        </w:rPr>
        <w:t xml:space="preserve"> </w:t>
      </w:r>
    </w:p>
    <w:p w14:paraId="2D3E4956" w14:textId="77777777" w:rsidR="007142C0" w:rsidRPr="00871279" w:rsidRDefault="007142C0" w:rsidP="007142C0">
      <w:pPr>
        <w:pStyle w:val="Prrafodelista"/>
        <w:numPr>
          <w:ilvl w:val="0"/>
          <w:numId w:val="20"/>
        </w:numPr>
        <w:spacing w:line="360" w:lineRule="auto"/>
        <w:jc w:val="both"/>
        <w:rPr>
          <w:rStyle w:val="current-selection"/>
          <w:rFonts w:cstheme="minorHAnsi"/>
          <w:b/>
          <w:shd w:val="clear" w:color="auto" w:fill="FFFFFF"/>
        </w:rPr>
      </w:pPr>
      <w:r w:rsidRPr="00871279">
        <w:rPr>
          <w:rStyle w:val="current-selection"/>
          <w:rFonts w:cstheme="minorHAnsi"/>
          <w:b/>
          <w:shd w:val="clear" w:color="auto" w:fill="FFFFFF"/>
        </w:rPr>
        <w:t>Aeropulidores de aire abrasivo</w:t>
      </w:r>
    </w:p>
    <w:p w14:paraId="49903FFC" w14:textId="783D4DD8" w:rsidR="007142C0" w:rsidRPr="004B1F01" w:rsidRDefault="007142C0" w:rsidP="007142C0">
      <w:pPr>
        <w:spacing w:line="360" w:lineRule="auto"/>
        <w:jc w:val="both"/>
        <w:rPr>
          <w:rStyle w:val="current-selection"/>
          <w:rFonts w:cstheme="minorHAnsi"/>
          <w:shd w:val="clear" w:color="auto" w:fill="FFFFFF"/>
        </w:rPr>
      </w:pPr>
      <w:r w:rsidRPr="003204A7">
        <w:rPr>
          <w:rStyle w:val="current-selection"/>
          <w:rFonts w:cstheme="minorHAnsi"/>
          <w:shd w:val="clear" w:color="auto" w:fill="FFFFFF"/>
        </w:rPr>
        <w:t>El modo de aplicación del aeropulidor es de</w:t>
      </w:r>
      <w:r w:rsidRPr="003204A7">
        <w:rPr>
          <w:rFonts w:cstheme="minorHAnsi"/>
        </w:rPr>
        <w:t xml:space="preserve"> 5 segundos en cada una de las caras afectadas del implante</w:t>
      </w:r>
      <w:r w:rsidRPr="003204A7">
        <w:rPr>
          <w:rFonts w:cstheme="minorHAnsi"/>
          <w:color w:val="000000"/>
          <w:lang w:eastAsia="es-ES"/>
        </w:rPr>
        <w:t>. Estudios</w:t>
      </w:r>
      <w:r>
        <w:rPr>
          <w:rFonts w:cstheme="minorHAnsi"/>
          <w:color w:val="000000"/>
          <w:lang w:eastAsia="es-ES"/>
        </w:rPr>
        <w:t xml:space="preserve"> </w:t>
      </w:r>
      <w:r w:rsidRPr="00871279">
        <w:rPr>
          <w:rFonts w:cstheme="minorHAnsi"/>
          <w:i/>
          <w:color w:val="000000"/>
          <w:lang w:eastAsia="es-ES"/>
        </w:rPr>
        <w:t>in vitro</w:t>
      </w:r>
      <w:r w:rsidRPr="004B1F01">
        <w:rPr>
          <w:rFonts w:cstheme="minorHAnsi"/>
          <w:color w:val="000000"/>
          <w:lang w:eastAsia="es-ES"/>
        </w:rPr>
        <w:t xml:space="preserve"> han observado una mayor eficacia de limpieza del pulidor de aire abrasivo en casos de defectos profundos </w:t>
      </w:r>
      <w:r w:rsidRPr="004B1F01">
        <w:rPr>
          <w:rFonts w:cstheme="minorHAnsi"/>
          <w:color w:val="000000"/>
          <w:lang w:eastAsia="es-ES"/>
        </w:rPr>
        <w:fldChar w:fldCharType="begin" w:fldLock="1"/>
      </w:r>
      <w:r w:rsidRPr="004B1F01">
        <w:rPr>
          <w:rFonts w:cstheme="minorHAnsi"/>
          <w:color w:val="000000"/>
          <w:lang w:eastAsia="es-ES"/>
        </w:rPr>
        <w:instrText>ADDIN CSL_CITATION {"citationItems":[{"id":"ITEM-1","itemData":{"DOI":"10.1111/clr.12322","ISBN":"1600-0501 (Electronic)\\n0905-7161 (Linking)","ISSN":"16000501","PMID":"24373056","abstract":"OBJECTIVES: To assess the cleaning potential of three different instrumentation methods commonly used for implant surface decontamination in vitro, using a bone defect-simulating model.\\n\\nMATERIALS AND METHODS: Dental implants were stained with indelible ink and mounted in resin models, which represented standardized peri-implantitis defects with different bone defect angulations (30, 60 and 90°). Cleaning procedures were performed by either an experienced dental hygienist or a 2nd-year postgraduate student. The treatment was repeated 20 times for each instrumentation, that is, with a Gracey curette, an ultrasonic device and an air powder abrasive device (PAD) with glycine powder. After each run, implants were removed and images were taken to detect color remnants in order to measure planimetrically the cumulative uncleaned surface area. SEM images were taken to assess micromorphologic surface changes (magnification 10,000×). Results were tested for statistical differences using two-way ANOVA and Bonferroni correction.\\n\\nRESULTS: The areas of uncleaned surfaces (%, mean ± standard deviations) for curettes, ultrasonic tips, and airflow accounted for 24.1 ± 4.8%, 18.5 ± 3.8%, and 11.3 ± 5.4%, respectively. These results were statistically significantly different (P &lt; 0.0001). The cleaning potential of the airflow device increased with wider defects. SEM evaluation displayed distinct surface alterations after instrumentation with steel tips, whereas glycine powder instrumentation had only a minute effect on the surface topography.\\n\\nCONCLUSION: Within the limitations of the present in vitro model, airflow devices using glycine powders seem to constitute an efficient therapeutic option for the debridement of implants in peri-implantitis defects. Still, some uncleaned areas remained. In wide defects, differences between instruments are more accentuated.","author":[{"dropping-particle":"","family":"Sahrmann","given":"Philipp","non-dropping-particle":"","parse-names":false,"suffix":""},{"dropping-particle":"","family":"Ronay","given":"Valerie","non-dropping-particle":"","parse-names":false,"suffix":""},{"dropping-particle":"","family":"Hofer","given":"Deborah","non-dropping-particle":"","parse-names":false,"suffix":""},{"dropping-particle":"","family":"Attin","given":"Thomas","non-dropping-particle":"","parse-names":false,"suffix":""},{"dropping-particle":"","family":"Jung","given":"Ronald E.","non-dropping-particle":"","parse-names":false,"suffix":""},{"dropping-particle":"","family":"Schmidlin","given":"Patrick R.","non-dropping-particle":"","parse-names":false,"suffix":""}],"container-title":"Clinical Oral Implants Research","id":"ITEM-1","issue":"3","issued":{"date-parts":[["2015"]]},"page":"314-319","title":"In vitro cleaning potential of three different implant debridement methods","type":"article-journal","volume":"26"},"uris":["http://www.mendeley.com/documents/?uuid=6272ca0c-f269-40b5-a203-734e458b6f75","http://www.mendeley.com/documents/?uuid=d548ad65-e321-4661-b7f1-01bb85a03065"]},{"id":"ITEM-2","itemData":{"DOI":"10.1111/clr.12773","ISBN":"1600-0501 (Electronic)\\n0905-7161 (Linking)","ISSN":"16000501","PMID":"24373056","abstract":"OBJECTIVES: To assess the cleaning potential of three different instrumentation methods commonly used for implant surface decontamination in vitro, using a bone defect-simulating model.\\n\\nMATERIALS AND METHODS: Dental implants were stained with indelible ink and mounted in resin models, which represented standardized peri-implantitis defects with different bone defect angulations (30, 60 and 90°). Cleaning procedures were performed by either an experienced dental hygienist or a 2nd-year postgraduate student. The treatment was repeated 20 times for each instrumentation, that is, with a Gracey curette, an ultrasonic device and an air powder abrasive device (PAD) with glycine powder. After each run, implants were removed and images were taken to detect color remnants in order to measure planimetrically the cumulative uncleaned surface area. SEM images were taken to assess micromorphologic surface changes (magnification 10,000×). Results were tested for statistical differences using two-way ANOVA and Bonferroni correction.\\n\\nRESULTS: The areas of uncleaned surfaces (%, mean ± standard deviations) for curettes, ultrasonic tips, and airflow accounted for 24.1 ± 4.8%, 18.5 ± 3.8%, and 11.3 ± 5.4%, respectively. These results were statistically significantly different (P &lt; 0.0001). The cleaning potential of the airflow device increased with wider defects. SEM evaluation displayed distinct surface alterations after instrumentation with steel tips, whereas glycine powder instrumentation had only a minute effect on the surface topography.\\n\\nCONCLUSION: Within the limitations of the present in vitro model, airflow devices using glycine powders seem to constitute an efficient therapeutic option for the debridement of implants in peri-implantitis defects. Still, some uncleaned areas remained. In wide defects, differences between instruments are more accentuated.","author":[{"dropping-particle":"","family":"Ronay","given":"Valerie","non-dropping-particle":"","parse-names":false,"suffix":""},{"dropping-particle":"","family":"Merlini","given":"Andrea","non-dropping-particle":"","parse-names":false,"suffix":""},{"dropping-particle":"","family":"Attin","given":"Thomas","non-dropping-particle":"","parse-names":false,"suffix":""},{"dropping-particle":"","family":"Schmidlin","given":"Patrick R.","non-dropping-particle":"","parse-names":false,"suffix":""},{"dropping-particle":"","family":"Sahrmann","given":"Philipp","non-dropping-particle":"","parse-names":false,"suffix":""}],"container-title":"Clinical Oral Implants Research","id":"ITEM-2","issue":"2","issued":{"date-parts":[["2017"]]},"page":"151-155","title":"In vitro cleaning potential of three implant debridement methods. Simulation of the non-surgical approach","type":"article-journal","volume":"28"},"uris":["http://www.mendeley.com/documents/?uuid=d9d3bac7-a788-4afb-9751-e85aefec8066"]}],"mendeley":{"formattedCitation":"(16,17)","plainTextFormattedCitation":"(16,17)","previouslyFormattedCitation":"(16,17)"},"properties":{"noteIndex":0},"schema":"https://github.com/citation-style-language/schema/raw/master/csl-citation.json"}</w:instrText>
      </w:r>
      <w:r w:rsidRPr="004B1F01">
        <w:rPr>
          <w:rFonts w:cstheme="minorHAnsi"/>
          <w:color w:val="000000"/>
          <w:lang w:eastAsia="es-ES"/>
        </w:rPr>
        <w:fldChar w:fldCharType="separate"/>
      </w:r>
      <w:r w:rsidRPr="004B1F01">
        <w:rPr>
          <w:rFonts w:cstheme="minorHAnsi"/>
          <w:noProof/>
          <w:color w:val="000000"/>
          <w:lang w:eastAsia="es-ES"/>
        </w:rPr>
        <w:t>(Sahrmann</w:t>
      </w:r>
      <w:r w:rsidR="00E009CF">
        <w:rPr>
          <w:rFonts w:cstheme="minorHAnsi"/>
          <w:noProof/>
          <w:color w:val="000000"/>
          <w:lang w:eastAsia="es-ES"/>
        </w:rPr>
        <w:t xml:space="preserve"> y cols.</w:t>
      </w:r>
      <w:r w:rsidRPr="004B1F01">
        <w:rPr>
          <w:rFonts w:cstheme="minorHAnsi"/>
          <w:noProof/>
          <w:color w:val="000000"/>
          <w:lang w:eastAsia="es-ES"/>
        </w:rPr>
        <w:t xml:space="preserve"> 2015, Ronay y cols</w:t>
      </w:r>
      <w:r w:rsidR="00E009CF">
        <w:rPr>
          <w:rFonts w:cstheme="minorHAnsi"/>
          <w:noProof/>
          <w:color w:val="000000"/>
          <w:lang w:eastAsia="es-ES"/>
        </w:rPr>
        <w:t>.</w:t>
      </w:r>
      <w:r w:rsidRPr="004B1F01">
        <w:rPr>
          <w:rFonts w:cstheme="minorHAnsi"/>
          <w:noProof/>
          <w:color w:val="000000"/>
          <w:lang w:eastAsia="es-ES"/>
        </w:rPr>
        <w:t xml:space="preserve"> 2017)</w:t>
      </w:r>
      <w:r w:rsidRPr="004B1F01">
        <w:rPr>
          <w:rFonts w:cstheme="minorHAnsi"/>
          <w:color w:val="000000"/>
          <w:lang w:eastAsia="es-ES"/>
        </w:rPr>
        <w:fldChar w:fldCharType="end"/>
      </w:r>
      <w:r w:rsidRPr="004B1F01">
        <w:rPr>
          <w:rFonts w:cstheme="minorHAnsi"/>
          <w:color w:val="000000"/>
          <w:lang w:eastAsia="es-ES"/>
        </w:rPr>
        <w:t>. No obstante, los</w:t>
      </w:r>
      <w:r>
        <w:rPr>
          <w:rFonts w:cstheme="minorHAnsi"/>
          <w:color w:val="000000"/>
          <w:lang w:eastAsia="es-ES"/>
        </w:rPr>
        <w:t xml:space="preserve"> datos obtenidos de estudios </w:t>
      </w:r>
      <w:r w:rsidRPr="00871279">
        <w:rPr>
          <w:rFonts w:cstheme="minorHAnsi"/>
          <w:i/>
          <w:color w:val="000000"/>
          <w:lang w:eastAsia="es-ES"/>
        </w:rPr>
        <w:t>in vivo</w:t>
      </w:r>
      <w:r w:rsidRPr="004B1F01">
        <w:rPr>
          <w:rFonts w:cstheme="minorHAnsi"/>
          <w:color w:val="000000"/>
          <w:lang w:eastAsia="es-ES"/>
        </w:rPr>
        <w:t xml:space="preserve"> no han permitido obtener conclusiones definitivas </w:t>
      </w:r>
      <w:r w:rsidRPr="004B1F01">
        <w:rPr>
          <w:rFonts w:cstheme="minorHAnsi"/>
          <w:color w:val="000000"/>
          <w:lang w:eastAsia="es-ES"/>
        </w:rPr>
        <w:fldChar w:fldCharType="begin" w:fldLock="1"/>
      </w:r>
      <w:r w:rsidRPr="004B1F01">
        <w:rPr>
          <w:rFonts w:cstheme="minorHAnsi"/>
          <w:color w:val="000000"/>
          <w:lang w:eastAsia="es-ES"/>
        </w:rPr>
        <w:instrText>ADDIN CSL_CITATION {"citationItems":[{"id":"ITEM-1","itemData":{"ISBN":"1942-4434 (Electronic)\\r0882-2786 (Linking)","ISSN":"1942-4434","PMID":"23189298","abstract":"OBJECTIVE: To evaluate the air powder abrasive treatment as an implant surface cleaning method for peri-implantitis based on the existing literature.\\n\\nMATERIALS AND METHODS: A PubMed search was conducted to find articles that reported on air powder abrasive treatment as an implant surface cleaning method for peri-implantitis. The studies evaluated cleaning efficiency and surface change as a result of the method. Furthermore, cell response toward the air powder abrasive-treated discs, reosseointegration, and clinical outcome after treatment is also reported.\\n\\nRESULTS: The PubMed search resulted in 27 articles meeting the inclusion criteria. In vitro cleaning efficiency of the method is reported to be high. The method resulted in minor surface changes on titanium specimens. Although the air powder abrasive-treated specimens showed sufficient levels of cell attachment and cell viability, the cell response decreased compared with sterile discs. Considerable reosseointegration between 39% and 46% and improved clinical parameters were reported after treatment when applied in combination with surgical treatment. The results of the treatment are influenced by the powder type used, the application time, and whether powder was applied surgically or nonsurgically.\\n\\nCONCLUSION: The in vivo data on air powder abrasive treatment as an implant surface cleaning method is not sufficient to draw definitive conclusions. However, in vitro results allow the clinician to consider the method as a promising option for implant surface cleaning in peri-implantitis treatment.","author":[{"dropping-particle":"","family":"Tastepe","given":"Ceylin S","non-dropping-particle":"","parse-names":false,"suffix":""},{"dropping-particle":"","family":"Waas","given":"Rien","non-dropping-particle":"van","parse-names":false,"suffix":""},{"dropping-particle":"","family":"Liu","given":"Yuelian","non-dropping-particle":"","parse-names":false,"suffix":""},{"dropping-particle":"","family":"Wismeijer","given":"Daniel","non-dropping-particle":"","parse-names":false,"suffix":""}],"container-title":"The International journal of oral &amp; maxillofacial implants","id":"ITEM-1","issue":"6","issued":{"date-parts":[["2012"]]},"page":"1461-73","title":"Air powder abrasive treatment as an implant surface cleaning method: a literature review.","type":"article-journal","volume":"27"},"uris":["http://www.mendeley.com/documents/?uuid=e1e76c27-0e8b-4165-947d-0f62d14b1490"]}],"mendeley":{"formattedCitation":"(18)","plainTextFormattedCitation":"(18)","previouslyFormattedCitation":"(18)"},"properties":{"noteIndex":0},"schema":"https://github.com/citation-style-language/schema/raw/master/csl-citation.json"}</w:instrText>
      </w:r>
      <w:r w:rsidRPr="004B1F01">
        <w:rPr>
          <w:rFonts w:cstheme="minorHAnsi"/>
          <w:color w:val="000000"/>
          <w:lang w:eastAsia="es-ES"/>
        </w:rPr>
        <w:fldChar w:fldCharType="separate"/>
      </w:r>
      <w:r w:rsidRPr="004B1F01">
        <w:rPr>
          <w:rFonts w:cstheme="minorHAnsi"/>
          <w:noProof/>
          <w:color w:val="000000"/>
          <w:lang w:eastAsia="es-ES"/>
        </w:rPr>
        <w:t>(</w:t>
      </w:r>
      <w:r w:rsidRPr="004B1F01">
        <w:rPr>
          <w:rFonts w:cstheme="minorHAnsi"/>
          <w:noProof/>
        </w:rPr>
        <w:t>Tastepe y cols</w:t>
      </w:r>
      <w:r w:rsidR="00E009CF">
        <w:rPr>
          <w:rFonts w:cstheme="minorHAnsi"/>
          <w:noProof/>
        </w:rPr>
        <w:t>.</w:t>
      </w:r>
      <w:r w:rsidRPr="004B1F01">
        <w:rPr>
          <w:rFonts w:cstheme="minorHAnsi"/>
          <w:noProof/>
        </w:rPr>
        <w:t xml:space="preserve"> 2012</w:t>
      </w:r>
      <w:r w:rsidRPr="004B1F01">
        <w:rPr>
          <w:rFonts w:cstheme="minorHAnsi"/>
          <w:noProof/>
          <w:color w:val="000000"/>
          <w:lang w:eastAsia="es-ES"/>
        </w:rPr>
        <w:t>)</w:t>
      </w:r>
      <w:r w:rsidRPr="004B1F01">
        <w:rPr>
          <w:rFonts w:cstheme="minorHAnsi"/>
          <w:color w:val="000000"/>
          <w:lang w:eastAsia="es-ES"/>
        </w:rPr>
        <w:fldChar w:fldCharType="end"/>
      </w:r>
      <w:r w:rsidRPr="004B1F01">
        <w:rPr>
          <w:rFonts w:cstheme="minorHAnsi"/>
          <w:color w:val="000000"/>
          <w:lang w:eastAsia="es-ES"/>
        </w:rPr>
        <w:t xml:space="preserve">. </w:t>
      </w:r>
      <w:r w:rsidRPr="003204A7">
        <w:rPr>
          <w:rFonts w:cstheme="minorHAnsi"/>
          <w:color w:val="000000"/>
          <w:lang w:eastAsia="es-ES"/>
        </w:rPr>
        <w:t>Al efecto propio del aeropulidor se suma el efecto de las partículas de glicina, bicarbonato o eritritol</w:t>
      </w:r>
      <w:r w:rsidRPr="004B1F01">
        <w:rPr>
          <w:rFonts w:cstheme="minorHAnsi"/>
          <w:color w:val="000000"/>
          <w:lang w:eastAsia="es-ES"/>
        </w:rPr>
        <w:t xml:space="preserve"> </w:t>
      </w:r>
      <w:r w:rsidRPr="004B1F01">
        <w:rPr>
          <w:rFonts w:cstheme="minorHAnsi"/>
          <w:color w:val="000000"/>
          <w:lang w:eastAsia="es-ES"/>
        </w:rPr>
        <w:fldChar w:fldCharType="begin" w:fldLock="1"/>
      </w:r>
      <w:r w:rsidRPr="004B1F01">
        <w:rPr>
          <w:rFonts w:cstheme="minorHAnsi"/>
          <w:color w:val="000000"/>
          <w:lang w:eastAsia="es-ES"/>
        </w:rPr>
        <w:instrText>ADDIN CSL_CITATION {"citationItems":[{"id":"ITEM-1","itemData":{"DOI":"10.1007/s00784-015-1571-8","ISSN":"14363771","PMID":"26319979","abstract":"OBJECTIVES: The purpose of the present study was the evaluation of effectiveness  and efficiency of a powder consisting of glycine and tricalcium phosphate in comparison to two established powders based on glycine or sodium bicarbonate in biofilm removal on titanium and zirconium implant surfaces. MATERIALS AND METHODS: Biofilm was collected for 48 h by five volunteers. A total of 69 titanium and 69 zirconium samples were randomly assigned to test and control groups. Residual plaque areas (RPA) and treatment time were taken as parameters. RESULTS: Within the titanium groups, mean RPA was determined in the following descending order: sodium bicarbonate &gt; glycine &gt; glycine + tricalcium phosphate. Differences between the groups were significant, p &lt; 0.05. Mean treatment time in the titanium groups was determined in the following descending order without significant differences, p &gt; 0.05: glycine + tricalcium phosphate &gt; sodium bicarbonate &gt; glycine. Regarding the zirconium groups, mean RPA was detected in the following descending order, without significant differences, p &gt; 0.05: glycine &gt; sodium bicarbonate &gt; glycine + tricalcium phosphate. Mean treatment time of the glycine + tricalcium phosphate group was significantly lower than in the control groups, p &lt; 0.05. CONCLUSIONS: It can be concluded that glycine + tricalcium phosphate seemed to be more effective than the control groups for biofilm removal on titanium and zirconium implant surfaces. Especially on zirconium surfaces, decontamination with glycine + tricalcium phosphate seemed to be more efficient than treatment with glycine or sodium bicarbonate. CLINICAL RELEVANCE: The combination of glycine and tricalcium phosphate could improve the clinical outcomes of air-abrasive device in nonsurgical peri-implantitis therapy.","author":[{"dropping-particle":"","family":"John","given":"Gordon","non-dropping-particle":"","parse-names":false,"suffix":""},{"dropping-particle":"","family":"Becker","given":"Jürgen","non-dropping-particle":"","parse-names":false,"suffix":""},{"dropping-particle":"","family":"Schwarz","given":"Frank","non-dropping-particle":"","parse-names":false,"suffix":""}],"container-title":"Clinical Oral Investigations","id":"ITEM-1","issue":"4","issued":{"date-parts":[["2016"]]},"page":"711-719","title":"Effectivity of air-abrasive powder based on glycine and tricalcium phosphate in removal of initial biofilm on titanium and zirconium oxide surfaces in an ex vivo model","type":"article-journal","volume":"20"},"uris":["http://www.mendeley.com/documents/?uuid=725d3ca9-2af1-43ea-9e13-07edc889c788","http://www.mendeley.com/documents/?uuid=8e158cd5-d6c5-4a58-b3cd-31061dbb36ee"]},{"id":"ITEM-2","itemData":{"DOI":"10.1111/clr.12322","ISBN":"1600-0501 (Electronic)\\n0905-7161 (Linking)","ISSN":"16000501","PMID":"24373056","abstract":"OBJECTIVES: To assess the cleaning potential of three different instrumentation methods commonly used for implant surface decontamination in vitro, using a bone defect-simulating model.\\n\\nMATERIALS AND METHODS: Dental implants were stained with indelible ink and mounted in resin models, which represented standardized peri-implantitis defects with different bone defect angulations (30, 60 and 90°). Cleaning procedures were performed by either an experienced dental hygienist or a 2nd-year postgraduate student. The treatment was repeated 20 times for each instrumentation, that is, with a Gracey curette, an ultrasonic device and an air powder abrasive device (PAD) with glycine powder. After each run, implants were removed and images were taken to detect color remnants in order to measure planimetrically the cumulative uncleaned surface area. SEM images were taken to assess micromorphologic surface changes (magnification 10,000×). Results were tested for statistical differences using two-way ANOVA and Bonferroni correction.\\n\\nRESULTS: The areas of uncleaned surfaces (%, mean ± standard deviations) for curettes, ultrasonic tips, and airflow accounted for 24.1 ± 4.8%, 18.5 ± 3.8%, and 11.3 ± 5.4%, respectively. These results were statistically significantly different (P &lt; 0.0001). The cleaning potential of the airflow device increased with wider defects. SEM evaluation displayed distinct surface alterations after instrumentation with steel tips, whereas glycine powder instrumentation had only a minute effect on the surface topography.\\n\\nCONCLUSION: Within the limitations of the present in vitro model, airflow devices using glycine powders seem to constitute an efficient therapeutic option for the debridement of implants in peri-implantitis defects. Still, some uncleaned areas remained. In wide defects, differences between instruments are more accentuated.","author":[{"dropping-particle":"","family":"Sahrmann","given":"Philipp","non-dropping-particle":"","parse-names":false,"suffix":""},{"dropping-particle":"","family":"Ronay","given":"Valerie","non-dropping-particle":"","parse-names":false,"suffix":""},{"dropping-particle":"","family":"Hofer","given":"Deborah","non-dropping-particle":"","parse-names":false,"suffix":""},{"dropping-particle":"","family":"Attin","given":"Thomas","non-dropping-particle":"","parse-names":false,"suffix":""},{"dropping-particle":"","family":"Jung","given":"Ronald E.","non-dropping-particle":"","parse-names":false,"suffix":""},{"dropping-particle":"","family":"Schmidlin","given":"Patrick R.","non-dropping-particle":"","parse-names":false,"suffix":""}],"container-title":"Clinical Oral Implants Research","id":"ITEM-2","issue":"3","issued":{"date-parts":[["2015"]]},"page":"314-319","title":"In vitro cleaning potential of three different implant debridement methods","type":"article-journal","volume":"26"},"uris":["http://www.mendeley.com/documents/?uuid=d548ad65-e321-4661-b7f1-01bb85a03065","http://www.mendeley.com/documents/?uuid=6272ca0c-f269-40b5-a203-734e458b6f75"]}],"mendeley":{"formattedCitation":"(16,19)","plainTextFormattedCitation":"(16,19)","previouslyFormattedCitation":"(16,19)"},"properties":{"noteIndex":0},"schema":"https://github.com/citation-style-language/schema/raw/master/csl-citation.json"}</w:instrText>
      </w:r>
      <w:r w:rsidRPr="004B1F01">
        <w:rPr>
          <w:rFonts w:cstheme="minorHAnsi"/>
          <w:color w:val="000000"/>
          <w:lang w:eastAsia="es-ES"/>
        </w:rPr>
        <w:fldChar w:fldCharType="separate"/>
      </w:r>
      <w:r w:rsidRPr="004B1F01">
        <w:rPr>
          <w:rFonts w:cstheme="minorHAnsi"/>
          <w:noProof/>
          <w:color w:val="000000"/>
          <w:lang w:eastAsia="es-ES"/>
        </w:rPr>
        <w:t>(Sahrmann</w:t>
      </w:r>
      <w:r w:rsidR="00E009CF">
        <w:rPr>
          <w:rFonts w:cstheme="minorHAnsi"/>
          <w:noProof/>
          <w:color w:val="000000"/>
          <w:lang w:eastAsia="es-ES"/>
        </w:rPr>
        <w:t xml:space="preserve"> y cols.</w:t>
      </w:r>
      <w:r w:rsidRPr="004B1F01">
        <w:rPr>
          <w:rFonts w:cstheme="minorHAnsi"/>
          <w:noProof/>
          <w:color w:val="000000"/>
          <w:lang w:eastAsia="es-ES"/>
        </w:rPr>
        <w:t xml:space="preserve"> 2015, John y cols</w:t>
      </w:r>
      <w:r w:rsidR="00E009CF">
        <w:rPr>
          <w:rFonts w:cstheme="minorHAnsi"/>
          <w:noProof/>
          <w:color w:val="000000"/>
          <w:lang w:eastAsia="es-ES"/>
        </w:rPr>
        <w:t>.</w:t>
      </w:r>
      <w:r w:rsidRPr="004B1F01">
        <w:rPr>
          <w:rFonts w:cstheme="minorHAnsi"/>
          <w:noProof/>
          <w:color w:val="000000"/>
          <w:lang w:eastAsia="es-ES"/>
        </w:rPr>
        <w:t xml:space="preserve"> 2016)</w:t>
      </w:r>
      <w:r w:rsidRPr="004B1F01">
        <w:rPr>
          <w:rFonts w:cstheme="minorHAnsi"/>
          <w:color w:val="000000"/>
          <w:lang w:eastAsia="es-ES"/>
        </w:rPr>
        <w:fldChar w:fldCharType="end"/>
      </w:r>
      <w:r w:rsidRPr="004B1F01">
        <w:rPr>
          <w:rFonts w:cstheme="minorHAnsi"/>
          <w:color w:val="000000"/>
          <w:lang w:eastAsia="es-ES"/>
        </w:rPr>
        <w:t>.</w:t>
      </w:r>
    </w:p>
    <w:p w14:paraId="3DF374EC" w14:textId="669E74CF" w:rsidR="007142C0" w:rsidRPr="005B6B3F" w:rsidRDefault="00E009CF" w:rsidP="007142C0">
      <w:pPr>
        <w:spacing w:line="360" w:lineRule="auto"/>
        <w:jc w:val="both"/>
        <w:rPr>
          <w:rFonts w:cstheme="minorHAnsi"/>
          <w:b/>
        </w:rPr>
      </w:pPr>
      <w:r>
        <w:rPr>
          <w:rFonts w:cstheme="minorHAnsi"/>
          <w:b/>
        </w:rPr>
        <w:t>7</w:t>
      </w:r>
      <w:r w:rsidR="007142C0" w:rsidRPr="005B6B3F">
        <w:rPr>
          <w:rFonts w:cstheme="minorHAnsi"/>
          <w:b/>
        </w:rPr>
        <w:t xml:space="preserve">.1.2 Métodos químicos </w:t>
      </w:r>
    </w:p>
    <w:p w14:paraId="3FD95B6D" w14:textId="67F429ED" w:rsidR="007142C0" w:rsidRPr="003204A7" w:rsidRDefault="007142C0" w:rsidP="007142C0">
      <w:pPr>
        <w:spacing w:line="360" w:lineRule="auto"/>
        <w:jc w:val="both"/>
        <w:rPr>
          <w:rFonts w:cstheme="minorHAnsi"/>
        </w:rPr>
      </w:pPr>
      <w:r w:rsidRPr="005B6B3F">
        <w:rPr>
          <w:rFonts w:cstheme="minorHAnsi"/>
        </w:rPr>
        <w:t xml:space="preserve">La mayoría de los autores están de acuerdo en que el tratamiento de la periimplantitis se debe complementar con el uso de algún tipo de coadyuvante antiséptico. La mayoría </w:t>
      </w:r>
      <w:r w:rsidR="00E009CF">
        <w:rPr>
          <w:rFonts w:cstheme="minorHAnsi"/>
        </w:rPr>
        <w:t xml:space="preserve">recomiendan </w:t>
      </w:r>
      <w:r w:rsidRPr="005B6B3F">
        <w:rPr>
          <w:rFonts w:cstheme="minorHAnsi"/>
        </w:rPr>
        <w:t xml:space="preserve">el gluconato de clorhexidina al 0,12%, peróxido de hidrógeno al 3%, perborato de sodio o la povidona yodada </w:t>
      </w:r>
      <w:r w:rsidRPr="005B6B3F">
        <w:rPr>
          <w:rFonts w:cstheme="minorHAnsi"/>
        </w:rPr>
        <w:fldChar w:fldCharType="begin" w:fldLock="1"/>
      </w:r>
      <w:r w:rsidRPr="005B6B3F">
        <w:rPr>
          <w:rFonts w:cstheme="minorHAnsi"/>
        </w:rPr>
        <w:instrText>ADDIN CSL_CITATION {"citationItems":[{"id":"ITEM-1","itemData":{"DOI":"10.1186/1746-160X-10-34","ISSN":"1746-160X","PMID":"25185675","abstract":"Peri-implant inflammations represent serious diseases after dental implant treatment, which affect both the surrounding hard and soft tissue. Due to prevalence rates up to 56%, peri-implantitis can lead to the loss of the implant without multilateral prevention and therapy concepts. Specific continuous check-ups with evaluation and elimination of risk factors (e.g. smoking, systemic diseases and periodontitis) are effective precautions. In addition to aspects of osseointegration, type and structure of the implant surface are of importance. For the treatment of peri-implant disease various conservative and surgical approaches are available. Mucositis and moderate forms of peri-implantitis can obviously be treated effectively using conservative methods. These include the utilization of different manual ablations, laser-supported systems as well as photodynamic therapy, which may be extended by local or systemic antibiotics. It is possible to regain osseointegration. In cases with advanced peri-implantitis surgical therapies are more effective than conservative approaches. Depending on the configuration of the defects, resective surgery can be carried out for elimination of peri-implant lesions, whereas regenerative therapies may be applicable for defect filling. The cumulative interceptive supportive therapy (CIST) protocol serves as guidance for the treatment of the peri-implantitis. The aim of this review is to provide an overview about current data and to give advices regarding diagnosis, prevention and treatment of peri-implant disease for practitioners.","author":[{"dropping-particle":"","family":"Smeets","given":"Ralf","non-dropping-particle":"","parse-names":false,"suffix":""},{"dropping-particle":"","family":"Henningsen","given":"Anders","non-dropping-particle":"","parse-names":false,"suffix":""},{"dropping-particle":"","family":"Jung","given":"Ole","non-dropping-particle":"","parse-names":false,"suffix":""},{"dropping-particle":"","family":"Heiland","given":"Max","non-dropping-particle":"","parse-names":false,"suffix":""},{"dropping-particle":"","family":"Hammächer","given":"Christian","non-dropping-particle":"","parse-names":false,"suffix":""},{"dropping-particle":"","family":"Stein","given":"Jamal M","non-dropping-particle":"","parse-names":false,"suffix":""},{"dropping-particle":"","family":"Simonis","given":"P","non-dropping-particle":"","parse-names":false,"suffix":""},{"dropping-particle":"","family":"Dufour","given":"T","non-dropping-particle":"","parse-names":false,"suffix":""},{"dropping-particle":"","family":"Tenenbaum","given":"H","non-dropping-particle":"","parse-names":false,"suffix":""},{"dropping-particle":"","family":"Khammissa","given":"RAG","non-dropping-particle":"","parse-names":false,"suffix":""},{"dropping-particle":"","family":"Feller","given":"L","non-dropping-particle":"","parse-names":false,"suffix":""},{"dropping-particle":"","family":"Meyerov","given":"R","non-dropping-particle":"","parse-names":false,"suffix":""},{"dropping-particle":"","family":"Lemmer","given":"J","non-dropping-particle":"","parse-names":false,"suffix":""},{"dropping-particle":"","family":"Zitzmann","given":"NU","non-dropping-particle":"","parse-names":false,"suffix":""},{"dropping-particle":"","family":"Walter","given":"C","non-dropping-particle":"","parse-names":false,"suffix":""},{"dropping-particle":"","family":"Berglundh","given":"T","non-dropping-particle":"","parse-names":false,"suffix":""},{"dropping-particle":"","family":"Wilson","given":"V","non-dropping-particle":"","parse-names":false,"suffix":""},{"dropping-particle":"","family":"Schwarz","given":"F","non-dropping-particle":"","parse-names":false,"suffix":""},{"dropping-particle":"","family":"Sahm","given":"N","non-dropping-particle":"","parse-names":false,"suffix":""},{"dropping-particle":"","family":"Becker","given":"J","non-dropping-particle":"","parse-names":false,"suffix":""},{"dropping-particle":"","family":"Mombelli","given":"A","non-dropping-particle":"","parse-names":false,"suffix":""},{"dropping-particle":"","family":"Muller","given":"N","non-dropping-particle":"","parse-names":false,"suffix":""},{"dropping-particle":"","family":"Cionca","given":"N","non-dropping-particle":"","parse-names":false,"suffix":""},{"dropping-particle":"","family":"Hammerle","given":"CH","non-dropping-particle":"","parse-names":false,"suffix":""},{"dropping-particle":"","family":"Bragger","given":"U","non-dropping-particle":"","parse-names":false,"suffix":""},{"dropping-particle":"","family":"Burgin","given":"W","non-dropping-particle":"","parse-names":false,"suffix":""},{"dropping-particle":"","family":"Lang","given":"NP","non-dropping-particle":"","parse-names":false,"suffix":""},{"dropping-particle":"","family":"Spiekermann","given":"H","non-dropping-particle":"","parse-names":false,"suffix":""},{"dropping-particle":"","family":"Degidi","given":"M","non-dropping-particle":"","parse-names":false,"suffix":""},{"dropping-particle":"","family":"Artese","given":"L","non-dropping-particle":"","parse-names":false,"suffix":""},{"dropping-particle":"","family":"Piattelli","given":"A","non-dropping-particle":"","parse-names":false,"suffix":""},{"dropping-particle":"","family":"Scarano","given":"A","non-dropping-particle":"","parse-names":false,"suffix":""},{"dropping-particle":"","family":"Shibli","given":"JA","non-dropping-particle":"","parse-names":false,"suffix":""},{"dropping-particle":"","family":"Piccirilli","given":"M","non-dropping-particle":"","parse-names":false,"suffix":""},{"dropping-particle":"","family":"Perrotti","given":"V","non-dropping-particle":"","parse-names":false,"suffix":""},{"dropping-particle":"","family":"Iezzi","given":"G","non-dropping-particle":"","parse-names":false,"suffix":""},{"dropping-particle":"","family":"Xu","given":"L","non-dropping-particle":"","parse-names":false,"suffix":""},{"dropping-particle":"","family":"Yu","given":"Z","non-dropping-particle":"","parse-names":false,"suffix":""},{"dropping-particle":"","family":"Lee","given":"H-M","non-dropping-particle":"","parse-names":false,"suffix":""},{"dropping-particle":"","family":"Wolff","given":"MS","non-dropping-particle":"","parse-names":false,"suffix":""},{"dropping-particle":"","family":"Golub","given":"LM","non-dropping-particle":"","parse-names":false,"suffix":""},{"dropping-particle":"","family":"Sorsa","given":"T","non-dropping-particle":"","parse-names":false,"suffix":""},{"dropping-particle":"","family":"Kuula","given":"H","non-dropping-particle":"","parse-names":false,"suffix":""},{"dropping-particle":"","family":"Sorsa","given":"T","non-dropping-particle":"","parse-names":false,"suffix":""},{"dropping-particle":"","family":"Tervahartiala","given":"T","non-dropping-particle":"","parse-names":false,"suffix":""},{"dropping-particle":"","family":"Leppilahti","given":"J","non-dropping-particle":"","parse-names":false,"suffix":""},{"dropping-particle":"","family":"Hernandez","given":"M","non-dropping-particle":"","parse-names":false,"suffix":""},{"dropping-particle":"","family":"Gamonal","given":"J","non-dropping-particle":"","parse-names":false,"suffix":""},{"dropping-particle":"","family":"Tuomainen","given":"AM","non-dropping-particle":"","parse-names":false,"suffix":""},{"dropping-particle":"","family":"Lauhio","given":"A","non-dropping-particle":"","parse-names":false,"suffix":""},{"dropping-particle":"","family":"Pussinen","given":"PJ","non-dropping-particle":"","parse-names":false,"suffix":""},{"dropping-particle":"","family":"Mäntylä","given":"P","non-dropping-particle":"","parse-names":false,"suffix":""},{"dropping-particle":"","family":"Sorsa","given":"T","non-dropping-particle":"","parse-names":false,"suffix":""},{"dropping-particle":"","family":"Hernández","given":"M","non-dropping-particle":"","parse-names":false,"suffix":""},{"dropping-particle":"","family":"Leppilahti","given":"J","non-dropping-particle":"","parse-names":false,"suffix":""},{"dropping-particle":"","family":"Munjal","given":"S","non-dropping-particle":"","parse-names":false,"suffix":""},{"dropping-particle":"","family":"Netuschil","given":"L","non-dropping-particle":"","parse-names":false,"suffix":""},{"dropping-particle":"","family":"Mäntylä","given":"P","non-dropping-particle":"","parse-names":false,"suffix":""},{"dropping-particle":"","family":"Hall","given":"J","non-dropping-particle":"","parse-names":false,"suffix":""},{"dropping-particle":"","family":"Britse","given":"AO","non-dropping-particle":"","parse-names":false,"suffix":""},{"dropping-particle":"","family":"Jemt","given":"T","non-dropping-particle":"","parse-names":false,"suffix":""},{"dropping-particle":"","family":"Friberg","given":"B","non-dropping-particle":"","parse-names":false,"suffix":""},{"dropping-particle":"","family":"Atieh","given":"MA","non-dropping-particle":"","parse-names":false,"suffix":""},{"dropping-particle":"","family":"Alsabeeha","given":"NHM","non-dropping-particle":"","parse-names":false,"suffix":""},{"dropping-particle":"","family":"Faggion","given":"CM","non-dropping-particle":"","parse-names":false,"suffix":""},{"dropping-particle":"","family":"Duncan","given":"WJ","non-dropping-particle":"","parse-names":false,"suffix":""},{"dropping-particle":"","family":"Charyeva","given":"O","non-dropping-particle":"","parse-names":false,"suffix":""},{"dropping-particle":"","family":"Altynbekov","given":"K","non-dropping-particle":"","parse-names":false,"suffix":""},{"dropping-particle":"","family":"Zhartybaev","given":"R","non-dropping-particle":"","parse-names":false,"suffix":""},{"dropping-particle":"","family":"Sabdanaliev","given":"A","non-dropping-particle":"","parse-names":false,"suffix":""},{"dropping-particle":"","family":"Zitzmann","given":"NU","non-dropping-particle":"","parse-names":false,"suffix":""},{"dropping-particle":"","family":"Berglundh","given":"T","non-dropping-particle":"","parse-names":false,"suffix":""},{"dropping-particle":"","family":"Roos-Jansåker","given":"A-M","non-dropping-particle":"","parse-names":false,"suffix":""},{"dropping-particle":"","family":"Renvert","given":"H","non-dropping-particle":"","parse-names":false,"suffix":""},{"dropping-particle":"","family":"Lindahl","given":"C","non-dropping-particle":"","parse-names":false,"suffix":""},{"dropping-particle":"","family":"Renvert","given":"S","non-dropping-particle":"","parse-names":false,"suffix":""},{"dropping-particle":"","family":"Behrens","given":"E","non-dropping-particle":"","parse-names":false,"suffix":""},{"dropping-particle":"","family":"Kolenda","given":"I","non-dropping-particle":"","parse-names":false,"suffix":""},{"dropping-particle":"","family":"Terheyden","given":"H","non-dropping-particle":"","parse-names":false,"suffix":""},{"dropping-particle":"","family":"Wiltfang","given":"J","non-dropping-particle":"","parse-names":false,"suffix":""},{"dropping-particle":"","family":"Lindhe","given":"J","non-dropping-particle":"","parse-names":false,"suffix":""},{"dropping-particle":"","family":"Meyle","given":"J","non-dropping-particle":"","parse-names":false,"suffix":""},{"dropping-particle":"","family":"Rams","given":"TE","non-dropping-particle":"","parse-names":false,"suffix":""},{"dropping-particle":"","family":"Degener","given":"JE","non-dropping-particle":"","parse-names":false,"suffix":""},{"dropping-particle":"van","family":"Winkelhoff","given":"AJ","non-dropping-particle":"","parse-names":false,"suffix":""},{"dropping-particle":"","family":"Charalampakis","given":"G","non-dropping-particle":"","parse-names":false,"suffix":""},{"dropping-particle":"","family":"Leonhardt","given":"A","non-dropping-particle":"","parse-names":false,"suffix":""},{"dropping-particle":"","family":"Rabe","given":"P","non-dropping-particle":"","parse-names":false,"suffix":""},{"dropping-particle":"","family":"Dahlen","given":"G","non-dropping-particle":"","parse-names":false,"suffix":""},{"dropping-particle":"","family":"Salvi","given":"GE","non-dropping-particle":"","parse-names":false,"suffix":""},{"dropping-particle":"","family":"Fürst","given":"MM","non-dropping-particle":"","parse-names":false,"suffix":""},{"dropping-particle":"","family":"Lang","given":"NP","non-dropping-particle":"","parse-names":false,"suffix":""},{"dropping-particle":"","family":"Persson","given":"GR","non-dropping-particle":"","parse-names":false,"suffix":""},{"dropping-particle":"","family":"Subramani","given":"K","non-dropping-particle":"","parse-names":false,"suffix":""},{"dropping-particle":"","family":"Jung","given":"RE","non-dropping-particle":"","parse-names":false,"suffix":""},{"dropping-particle":"","family":"Molenberg","given":"A","non-dropping-particle":"","parse-names":false,"suffix":""},{"dropping-particle":"","family":"Hammerle","given":"CHF","non-dropping-particle":"","parse-names":false,"suffix":""},{"dropping-particle":"","family":"Heitz-Mayfield","given":"LJA","non-dropping-particle":"","parse-names":false,"suffix":""},{"dropping-particle":"","family":"Gruica","given":"B","non-dropping-particle":"","parse-names":false,"suffix":""},{"dropping-particle":"","family":"Wang","given":"H-Y","non-dropping-particle":"","parse-names":false,"suffix":""},{"dropping-particle":"","family":"Lang","given":"NP","non-dropping-particle":"","parse-names":false,"suffix":""},{"dropping-particle":"","family":"Buser","given":"D","non-dropping-particle":"","parse-names":false,"suffix":""},{"dropping-particle":"","family":"Huynh-Ba","given":"G","non-dropping-particle":"","parse-names":false,"suffix":""},{"dropping-particle":"","family":"Lang","given":"NP","non-dropping-particle":"","parse-names":false,"suffix":""},{"dropping-particle":"","family":"Tonetti","given":"MS","non-dropping-particle":"","parse-names":false,"suffix":""},{"dropping-particle":"","family":"Zwahlen","given":"M","non-dropping-particle":"","parse-names":false,"suffix":""},{"dropping-particle":"","family":"Salvi","given":"GE","non-dropping-particle":"","parse-names":false,"suffix":""},{"dropping-particle":"","family":"Lagervall","given":"M","non-dropping-particle":"","parse-names":false,"suffix":""},{"dropping-particle":"","family":"Jansson","given":"LE","non-dropping-particle":"","parse-names":false,"suffix":""},{"dropping-particle":"","family":"Linkevicius","given":"T","non-dropping-particle":"","parse-names":false,"suffix":""},{"dropping-particle":"","family":"Puisys","given":"A","non-dropping-particle":"","parse-names":false,"suffix":""},{"dropping-particle":"","family":"Vindasiute","given":"E","non-dropping-particle":"","parse-names":false,"suffix":""},{"dropping-particle":"","family":"Linkeviciene","given":"L","non-dropping-particle":"","parse-names":false,"suffix":""},{"dropping-particle":"","family":"Apse","given":"P","non-dropping-particle":"","parse-names":false,"suffix":""},{"dropping-particle":"","family":"Vervaeke","given":"S","non-dropping-particle":"","parse-names":false,"suffix":""},{"dropping-particle":"","family":"Collaert","given":"B","non-dropping-particle":"","parse-names":false,"suffix":""},{"dropping-particle":"","family":"Cosyn","given":"J","non-dropping-particle":"","parse-names":false,"suffix":""},{"dropping-particle":"","family":"Deschepper","given":"E","non-dropping-particle":"","parse-names":false,"suffix":""},{"dropping-particle":"De","family":"Bruyn","given":"H","non-dropping-particle":"","parse-names":false,"suffix":""},{"dropping-particle":"","family":"Renvert","given":"S","non-dropping-particle":"","parse-names":false,"suffix":""},{"dropping-particle":"","family":"Aghazadeh","given":"A","non-dropping-particle":"","parse-names":false,"suffix":""},{"dropping-particle":"","family":"Hallstrom","given":"H","non-dropping-particle":"","parse-names":false,"suffix":""},{"dropping-particle":"","family":"Persson","given":"GR","non-dropping-particle":"","parse-names":false,"suffix":""},{"dropping-particle":"","family":"Ferreira","given":"SD","non-dropping-particle":"","parse-names":false,"suffix":""},{"dropping-particle":"","family":"Silva","given":"GL","non-dropping-particle":"","parse-names":false,"suffix":""},{"dropping-particle":"","family":"Cortelli","given":"JR","non-dropping-particle":"","parse-names":false,"suffix":""},{"dropping-particle":"","family":"Costa","given":"JE","non-dropping-particle":"","parse-names":false,"suffix":""},{"dropping-particle":"","family":"Costa","given":"FO","non-dropping-particle":"","parse-names":false,"suffix":""},{"dropping-particle":"","family":"Clementini","given":"M","non-dropping-particle":"","parse-names":false,"suffix":""},{"dropping-particle":"","family":"Rossetti","given":"PH","non-dropping-particle":"","parse-names":false,"suffix":""},{"dropping-particle":"","family":"Penarrocha","given":"D","non-dropping-particle":"","parse-names":false,"suffix":""},{"dropping-particle":"","family":"Micarelli","given":"C","non-dropping-particle":"","parse-names":false,"suffix":""},{"dropping-particle":"","family":"Bonachela","given":"WC","non-dropping-particle":"","parse-names":false,"suffix":""},{"dropping-particle":"","family":"Canullo","given":"L","non-dropping-particle":"","parse-names":false,"suffix":""},{"dropping-particle":"","family":"Kasat","given":"V","non-dropping-particle":"","parse-names":false,"suffix":""},{"dropping-particle":"","family":"Ladda","given":"R","non-dropping-particle":"","parse-names":false,"suffix":""},{"dropping-particle":"","family":"Sgolastra","given":"F","non-dropping-particle":"","parse-names":false,"suffix":""},{"dropping-particle":"","family":"Petrucci","given":"A","non-dropping-particle":"","parse-names":false,"suffix":""},{"dropping-particle":"","family":"Severino","given":"M","non-dropping-particle":"","parse-names":false,"suffix":""},{"dropping-particle":"","family":"Gatto","given":"R","non-dropping-particle":"","parse-names":false,"suffix":""},{"dropping-particle":"","family":"Monaco","given":"A","non-dropping-particle":"","parse-names":false,"suffix":""},{"dropping-particle":"","family":"Koldsland","given":"OC","non-dropping-particle":"","parse-names":false,"suffix":""},{"dropping-particle":"","family":"Scheie","given":"AA","non-dropping-particle":"","parse-names":false,"suffix":""},{"dropping-particle":"","family":"Aass","given":"AM","non-dropping-particle":"","parse-names":false,"suffix":""},{"dropping-particle":"","family":"Karbach","given":"J","non-dropping-particle":"","parse-names":false,"suffix":""},{"dropping-particle":"","family":"Callaway","given":"A","non-dropping-particle":"","parse-names":false,"suffix":""},{"dropping-particle":"","family":"Kwon","given":"YD","non-dropping-particle":"","parse-names":false,"suffix":""},{"dropping-particle":"","family":"d’Hoedt","given":"B","non-dropping-particle":"","parse-names":false,"suffix":""},{"dropping-particle":"","family":"Al-Nawas","given":"B","non-dropping-particle":"","parse-names":false,"suffix":""},{"dropping-particle":"","family":"Brito","given":"C","non-dropping-particle":"","parse-names":false,"suffix":""},{"dropping-particle":"","family":"Tenenbaum","given":"HC","non-dropping-particle":"","parse-names":false,"suffix":""},{"dropping-particle":"","family":"Wong","given":"BK","non-dropping-particle":"","parse-names":false,"suffix":""},{"dropping-particle":"","family":"Schmitt","given":"C","non-dropping-particle":"","parse-names":false,"suffix":""},{"dropping-particle":"","family":"Nogueira-Filho","given":"G","non-dropping-particle":"","parse-names":false,"suffix":""},{"dropping-particle":"","family":"Malo","given":"P","non-dropping-particle":"","parse-names":false,"suffix":""},{"dropping-particle":"","family":"Rigolizzo","given":"M","non-dropping-particle":"","parse-names":false,"suffix":""},{"dropping-particle":"","family":"Nobre","given":"M","non-dropping-particle":"","parse-names":false,"suffix":""},{"dropping-particle":"","family":"Lopes","given":"A","non-dropping-particle":"","parse-names":false,"suffix":""},{"dropping-particle":"","family":"Agliardi","given":"E","non-dropping-particle":"","parse-names":false,"suffix":""},{"dropping-particle":"","family":"Wennstrom","given":"JL","non-dropping-particle":"","parse-names":false,"suffix":""},{"dropping-particle":"","family":"Derks","given":"J","non-dropping-particle":"","parse-names":false,"suffix":""},{"dropping-particle":"","family":"Wilson","given":"TG","non-dropping-particle":"","parse-names":false,"suffix":""},{"dropping-particle":"","family":"Korsch","given":"M","non-dropping-particle":"","parse-names":false,"suffix":""},{"dropping-particle":"","family":"Obst","given":"U","non-dropping-particle":"","parse-names":false,"suffix":""},{"dropping-particle":"","family":"Walther","given":"W","non-dropping-particle":"","parse-names":false,"suffix":""},{"dropping-particle":"","family":"Al-Nsour","given":"MM","non-dropping-particle":"","parse-names":false,"suffix":""},{"dropping-particle":"","family":"Chan","given":"H-L","non-dropping-particle":"","parse-names":false,"suffix":""},{"dropping-particle":"","family":"Wang","given":"H-L","non-dropping-particle":"","parse-names":false,"suffix":""},{"dropping-particle":"","family":"Vandeweghe","given":"S","non-dropping-particle":"","parse-names":false,"suffix":""},{"dropping-particle":"De","family":"Bruyn","given":"H","non-dropping-particle":"","parse-names":false,"suffix":""},{"dropping-particle":"","family":"Flanagan","given":"D","non-dropping-particle":"","parse-names":false,"suffix":""},{"dropping-particle":"","family":"Ilies","given":"H","non-dropping-particle":"","parse-names":false,"suffix":""},{"dropping-particle":"","family":"Lasko","given":"B","non-dropping-particle":"","parse-names":false,"suffix":""},{"dropping-particle":"","family":"Stack","given":"J","non-dropping-particle":"","parse-names":false,"suffix":""},{"dropping-particle":"","family":"Mahnama","given":"A","non-dropping-particle":"","parse-names":false,"suffix":""},{"dropping-particle":"","family":"Tafazzoli-Shadpour","given":"M","non-dropping-particle":"","parse-names":false,"suffix":""},{"dropping-particle":"","family":"Geramipanah","given":"F","non-dropping-particle":"","parse-names":false,"suffix":""},{"dropping-particle":"","family":"Dehghan","given":"M Mehdi","non-dropping-particle":"","parse-names":false,"suffix":""},{"dropping-particle":"","family":"Steigenga","given":"JT","non-dropping-particle":"","parse-names":false,"suffix":""},{"dropping-particle":"","family":"al-Shammari","given":"KF","non-dropping-particle":"","parse-names":false,"suffix":""},{"dropping-particle":"","family":"Nociti","given":"FH","non-dropping-particle":"","parse-names":false,"suffix":""},{"dropping-particle":"","family":"Misch","given":"CE","non-dropping-particle":"","parse-names":false,"suffix":""},{"dropping-particle":"","family":"Wang","given":"H-L","non-dropping-particle":"","parse-names":false,"suffix":""},{"dropping-particle":"","family":"Georgiopoulos","given":"B","non-dropping-particle":"","parse-names":false,"suffix":""},{"dropping-particle":"","family":"Kalioras","given":"K","non-dropping-particle":"","parse-names":false,"suffix":""},{"dropping-particle":"","family":"Provatidis","given":"C","non-dropping-particle":"","parse-names":false,"suffix":""},{"dropping-particle":"","family":"Manda","given":"M","non-dropping-particle":"","parse-names":false,"suffix":""},{"dropping-particle":"","family":"Koidis","given":"P","non-dropping-particle":"","parse-names":false,"suffix":""},{"dropping-particle":"","family":"Heitz-Mayfield","given":"LJA","non-dropping-particle":"","parse-names":false,"suffix":""},{"dropping-particle":"","family":"Salvi","given":"GE","non-dropping-particle":"","parse-names":false,"suffix":""},{"dropping-particle":"","family":"Botticelli","given":"D","non-dropping-particle":"","parse-names":false,"suffix":""},{"dropping-particle":"","family":"Mombelli","given":"A","non-dropping-particle":"","parse-names":false,"suffix":""},{"dropping-particle":"","family":"Faddy","given":"M","non-dropping-particle":"","parse-names":false,"suffix":""},{"dropping-particle":"","family":"Lang","given":"NP","non-dropping-particle":"","parse-names":false,"suffix":""},{"dropping-particle":"","family":"Hallström","given":"H","non-dropping-particle":"","parse-names":false,"suffix":""},{"dropping-particle":"","family":"Persson","given":"GR","non-dropping-particle":"","parse-names":false,"suffix":""},{"dropping-particle":"","family":"Lindgren","given":"S","non-dropping-particle":"","parse-names":false,"suffix":""},{"dropping-particle":"","family":"Olofsson","given":"M","non-dropping-particle":"","parse-names":false,"suffix":""},{"dropping-particle":"","family":"Renvert","given":"S","non-dropping-particle":"","parse-names":false,"suffix":""},{"dropping-particle":"","family":"Zeza","given":"B","non-dropping-particle":"","parse-names":false,"suffix":""},{"dropping-particle":"","family":"Pilloni","given":"A","non-dropping-particle":"","parse-names":false,"suffix":""},{"dropping-particle":"","family":"Renvert","given":"S","non-dropping-particle":"","parse-names":false,"suffix":""},{"dropping-particle":"","family":"Polyzois","given":"I","non-dropping-particle":"","parse-names":false,"suffix":""},{"dropping-particle":"","family":"Claffey","given":"N","non-dropping-particle":"","parse-names":false,"suffix":""},{"dropping-particle":"","family":"Romeo","given":"E","non-dropping-particle":"","parse-names":false,"suffix":""},{"dropping-particle":"","family":"Ghisolfi","given":"M","non-dropping-particle":"","parse-names":false,"suffix":""},{"dropping-particle":"","family":"Murgolo","given":"N","non-dropping-particle":"","parse-names":false,"suffix":""},{"dropping-particle":"","family":"Chiapasco","given":"M","non-dropping-particle":"","parse-names":false,"suffix":""},{"dropping-particle":"","family":"Lops","given":"D","non-dropping-particle":"","parse-names":false,"suffix":""},{"dropping-particle":"","family":"Vogel","given":"G","non-dropping-particle":"","parse-names":false,"suffix":""},{"dropping-particle":"","family":"Romeo","given":"E","non-dropping-particle":"","parse-names":false,"suffix":""},{"dropping-particle":"","family":"Lops","given":"D","non-dropping-particle":"","parse-names":false,"suffix":""},{"dropping-particle":"","family":"Chiapasco","given":"M","non-dropping-particle":"","parse-names":false,"suffix":""},{"dropping-particle":"","family":"Ghisolfi","given":"M","non-dropping-particle":"","parse-names":false,"suffix":""},{"dropping-particle":"","family":"Vogel","given":"G","non-dropping-particle":"","parse-names":false,"suffix":""},{"dropping-particle":"","family":"Serino","given":"G","non-dropping-particle":"","parse-names":false,"suffix":""},{"dropping-particle":"","family":"Turri","given":"A","non-dropping-particle":"","parse-names":false,"suffix":""},{"dropping-particle":"","family":"Thierbach","given":"R","non-dropping-particle":"","parse-names":false,"suffix":""},{"dropping-particle":"","family":"Eger","given":"T","non-dropping-particle":"","parse-names":false,"suffix":""},{"dropping-particle":"","family":"Roccuzzo","given":"M","non-dropping-particle":"","parse-names":false,"suffix":""},{"dropping-particle":"","family":"Bonino","given":"F","non-dropping-particle":"","parse-names":false,"suffix":""},{"dropping-particle":"","family":"Bonino","given":"L","non-dropping-particle":"","parse-names":false,"suffix":""},{"dropping-particle":"","family":"Dalmasso","given":"P","non-dropping-particle":"","parse-names":false,"suffix":""},{"dropping-particle":"","family":"Wiltfang","given":"J","non-dropping-particle":"","parse-names":false,"suffix":""},{"dropping-particle":"","family":"Zernial","given":"O","non-dropping-particle":"","parse-names":false,"suffix":""},{"dropping-particle":"","family":"Behrens","given":"E","non-dropping-particle":"","parse-names":false,"suffix":""},{"dropping-particle":"","family":"Schlegel","given":"A","non-dropping-particle":"","parse-names":false,"suffix":""},{"dropping-particle":"","family":"Warnke","given":"PH","non-dropping-particle":"","parse-names":false,"suffix":""},{"dropping-particle":"","family":"Becker","given":"ST","non-dropping-particle":"","parse-names":false,"suffix":""},{"dropping-particle":"","family":"Augthun","given":"M","non-dropping-particle":"","parse-names":false,"suffix":""},{"dropping-particle":"","family":"Tinschert","given":"J","non-dropping-particle":"","parse-names":false,"suffix":""},{"dropping-particle":"","family":"Huber","given":"A","non-dropping-particle":"","parse-names":false,"suffix":""},{"dropping-particle":"","family":"Unursaikhan","given":"O","non-dropping-particle":"","parse-names":false,"suffix":""},{"dropping-particle":"","family":"Lee","given":"JS","non-dropping-particle":"","parse-names":false,"suffix":""},{"dropping-particle":"","family":"Cha","given":"JK","non-dropping-particle":"","parse-names":false,"suffix":""},{"dropping-particle":"","family":"Park","given":"JC","non-dropping-particle":"","parse-names":false,"suffix":""},{"dropping-particle":"","family":"Jung","given":"UW","non-dropping-particle":"","parse-names":false,"suffix":""},{"dropping-particle":"","family":"Kim","given":"CS","non-dropping-particle":"","parse-names":false,"suffix":""},{"dropping-particle":"","family":"Cho","given":"KS","non-dropping-particle":"","parse-names":false,"suffix":""},{"dropping-particle":"","family":"Choi","given":"SH","non-dropping-particle":"","parse-names":false,"suffix":""},{"dropping-particle":"","family":"Karring","given":"ES","non-dropping-particle":"","parse-names":false,"suffix":""},{"dropping-particle":"","family":"Stavropoulos","given":"A","non-dropping-particle":"","parse-names":false,"suffix":""},{"dropping-particle":"","family":"Ellegaard","given":"B","non-dropping-particle":"","parse-names":false,"suffix":""},{"dropping-particle":"","family":"Karring","given":"T","non-dropping-particle":"","parse-names":false,"suffix":""},{"dropping-particle":"","family":"Renvert","given":"S","non-dropping-particle":"","parse-names":false,"suffix":""},{"dropping-particle":"","family":"Samuelsson","given":"E","non-dropping-particle":"","parse-names":false,"suffix":""},{"dropping-particle":"","family":"Lindahl","given":"C","non-dropping-particle":"","parse-names":false,"suffix":""},{"dropping-particle":"","family":"Persson","given":"GR","non-dropping-particle":"","parse-names":false,"suffix":""},{"dropping-particle":"","family":"Tastepe","given":"CS","non-dropping-particle":"","parse-names":false,"suffix":""},{"dropping-particle":"","family":"Liu","given":"Y","non-dropping-particle":"","parse-names":false,"suffix":""},{"dropping-particle":"","family":"Visscher","given":"CM","non-dropping-particle":"","parse-names":false,"suffix":""},{"dropping-particle":"","family":"Wismeijer","given":"D","non-dropping-particle":"","parse-names":false,"suffix":""},{"dropping-particle":"","family":"Tastepe","given":"CS","non-dropping-particle":"","parse-names":false,"suffix":""},{"dropping-particle":"van","family":"Waas","given":"R","non-dropping-particle":"","parse-names":false,"suffix":""},{"dropping-particle":"","family":"Liu","given":"Y","non-dropping-particle":"","parse-names":false,"suffix":""},{"dropping-particle":"","family":"Wismeijer","given":"D","non-dropping-particle":"","parse-names":false,"suffix":""},{"dropping-particle":"","family":"Persson","given":"GR","non-dropping-particle":"","parse-names":false,"suffix":""},{"dropping-particle":"","family":"Samuelsson","given":"E","non-dropping-particle":"","parse-names":false,"suffix":""},{"dropping-particle":"","family":"Lindahl","given":"C","non-dropping-particle":"","parse-names":false,"suffix":""},{"dropping-particle":"","family":"Renvert","given":"S","non-dropping-particle":"","parse-names":false,"suffix":""},{"dropping-particle":"","family":"Sahm","given":"N","non-dropping-particle":"","parse-names":false,"suffix":""},{"dropping-particle":"","family":"Becker","given":"J","non-dropping-particle":"","parse-names":false,"suffix":""},{"dropping-particle":"","family":"Santel","given":"T","non-dropping-particle":"","parse-names":false,"suffix":""},{"dropping-particle":"","family":"Schwarz","given":"F","non-dropping-particle":"","parse-names":false,"suffix":""},{"dropping-particle":"","family":"Louropoulou","given":"A","non-dropping-particle":"","parse-names":false,"suffix":""},{"dropping-particle":"","family":"Slot","given":"DE","non-dropping-particle":"","parse-names":false,"suffix":""},{"dropping-particle":"van der","family":"Weijden","given":"F","non-dropping-particle":"","parse-names":false,"suffix":""},{"dropping-particle":"","family":"Javed","given":"F","non-dropping-particle":"","parse-names":false,"suffix":""},{"dropping-particle":"","family":"Alghamdi","given":"AST","non-dropping-particle":"","parse-names":false,"suffix":""},{"dropping-particle":"","family":"Ahmed","given":"A","non-dropping-particle":"","parse-names":false,"suffix":""},{"dropping-particle":"","family":"Mikami","given":"T","non-dropping-particle":"","parse-names":false,"suffix":""},{"dropping-particle":"","family":"Ahmed","given":"HB","non-dropping-particle":"","parse-names":false,"suffix":""},{"dropping-particle":"","family":"Tenenbaum","given":"HC","non-dropping-particle":"","parse-names":false,"suffix":""},{"dropping-particle":"","family":"Moura","given":"LA","non-dropping-particle":"","parse-names":false,"suffix":""},{"dropping-particle":"","family":"Bossolan","given":"AP Oliveira Giorgetti","non-dropping-particle":"","parse-names":false,"suffix":""},{"dropping-particle":"","family":"Duek","given":"EA Rezende","non-dropping-particle":"","parse-names":false,"suffix":""},{"dropping-particle":"","family":"Sallum","given":"EA","non-dropping-particle":"","parse-names":false,"suffix":""},{"dropping-particle":"","family":"Nociti","given":"FH","non-dropping-particle":"","parse-names":false,"suffix":""},{"dropping-particle":"","family":"Casati","given":"MZ","non-dropping-particle":"","parse-names":false,"suffix":""},{"dropping-particle":"","family":"Sallum","given":"AW","non-dropping-particle":"","parse-names":false,"suffix":""},{"dropping-particle":"","family":"Leonhardt","given":"A","non-dropping-particle":"","parse-names":false,"suffix":""},{"dropping-particle":"","family":"Dahlén","given":"G","non-dropping-particle":"","parse-names":false,"suffix":""},{"dropping-particle":"","family":"Renvert","given":"S","non-dropping-particle":"","parse-names":false,"suffix":""},{"dropping-particle":"","family":"Astasov-Frauenhoffer","given":"M","non-dropping-particle":"","parse-names":false,"suffix":""},{"dropping-particle":"","family":"Braissant","given":"O","non-dropping-particle":"","parse-names":false,"suffix":""},{"dropping-particle":"","family":"Hauser-Gerspach","given":"I","non-dropping-particle":"","parse-names":false,"suffix":""},{"dropping-particle":"","family":"Weiger","given":"R","non-dropping-particle":"","parse-names":false,"suffix":""},{"dropping-particle":"","family":"Walter","given":"C","non-dropping-particle":"","parse-names":false,"suffix":""},{"dropping-particle":"","family":"Zitzmann","given":"NU","non-dropping-particle":"","parse-names":false,"suffix":""},{"dropping-particle":"","family":"Waltimo","given":"T","non-dropping-particle":"","parse-names":false,"suffix":""},{"dropping-particle":"","family":"Bassetti","given":"M","non-dropping-particle":"","parse-names":false,"suffix":""},{"dropping-particle":"","family":"Schär","given":"D","non-dropping-particle":"","parse-names":false,"suffix":""},{"dropping-particle":"","family":"Wicki","given":"B","non-dropping-particle":"","parse-names":false,"suffix":""},{"dropping-particle":"","family":"Eick","given":"S","non-dropping-particle":"","parse-names":false,"suffix":""},{"dropping-particle":"","family":"Ramseier","given":"CA","non-dropping-particle":"","parse-names":false,"suffix":""},{"dropping-particle":"","family":"Arweiler","given":"NB","non-dropping-particle":"","parse-names":false,"suffix":""},{"dropping-particle":"","family":"Sculean","given":"A","non-dropping-particle":"","parse-names":false,"suffix":""},{"dropping-particle":"","family":"Salvi","given":"GE","non-dropping-particle":"","parse-names":false,"suffix":""},{"dropping-particle":"","family":"Shrestha","given":"B","non-dropping-particle":"","parse-names":false,"suffix":""},{"dropping-particle":"","family":"Theerathavaj","given":"MLS","non-dropping-particle":"","parse-names":false,"suffix":""},{"dropping-particle":"","family":"Thaweboon","given":"S","non-dropping-particle":"","parse-names":false,"suffix":""},{"dropping-particle":"","family":"Thaweboon","given":"B","non-dropping-particle":"","parse-names":false,"suffix":""},{"dropping-particle":"","family":"Waal","given":"YCM","non-dropping-particle":"","parse-names":false,"suffix":""},{"dropping-particle":"","family":"Raghoebar","given":"GM","non-dropping-particle":"","parse-names":false,"suffix":""},{"dropping-particle":"","family":"Slater","given":"JJR Huddleston","non-dropping-particle":"","parse-names":false,"suffix":""},{"dropping-particle":"","family":"Meijer","given":"HJA","non-dropping-particle":"","parse-names":false,"suffix":""},{"dropping-particle":"","family":"Winkel","given":"EG","non-dropping-particle":"","parse-names":false,"suffix":""},{"dropping-particle":"van","family":"Winkelhoff","given":"AJ","non-dropping-particle":"","parse-names":false,"suffix":""},{"dropping-particle":"","family":"Machtei","given":"EE","non-dropping-particle":"","parse-names":false,"suffix":""},{"dropping-particle":"","family":"Frankenthal","given":"S","non-dropping-particle":"","parse-names":false,"suffix":""},{"dropping-particle":"","family":"Levi","given":"G","non-dropping-particle":"","parse-names":false,"suffix":""},{"dropping-particle":"","family":"Elimelech","given":"R","non-dropping-particle":"","parse-names":false,"suffix":""},{"dropping-particle":"","family":"Shoshani","given":"E","non-dropping-particle":"","parse-names":false,"suffix":""},{"dropping-particle":"","family":"Rosenfeld","given":"O","non-dropping-particle":"","parse-names":false,"suffix":""},{"dropping-particle":"","family":"Tagger-Green","given":"N","non-dropping-particle":"","parse-names":false,"suffix":""},{"dropping-particle":"","family":"Shlomi","given":"B","non-dropping-particle":"","parse-names":false,"suffix":""},{"dropping-particle":"Di","family":"Carlo","given":"F","non-dropping-particle":"","parse-names":false,"suffix":""},{"dropping-particle":"","family":"Quaranta","given":"A","non-dropping-particle":"","parse-names":false,"suffix":""},{"dropping-particle":"Di","family":"Alberti","given":"L","non-dropping-particle":"","parse-names":false,"suffix":""},{"dropping-particle":"","family":"Ronconi","given":"LF","non-dropping-particle":"","parse-names":false,"suffix":""},{"dropping-particle":"","family":"Quaranta","given":"M","non-dropping-particle":"","parse-names":false,"suffix":""},{"dropping-particle":"","family":"Piattelli","given":"A","non-dropping-particle":"","parse-names":false,"suffix":""},{"dropping-particle":"","family":"Renvert","given":"S","non-dropping-particle":"","parse-names":false,"suffix":""},{"dropping-particle":"","family":"Lessem","given":"J","non-dropping-particle":"","parse-names":false,"suffix":""},{"dropping-particle":"","family":"Dahlén","given":"G","non-dropping-particle":"","parse-names":false,"suffix":""},{"dropping-particle":"","family":"Lindahl","given":"C","non-dropping-particle":"","parse-names":false,"suffix":""},{"dropping-particle":"","family":"Svensson","given":"M","non-dropping-particle":"","parse-names":false,"suffix":""},{"dropping-particle":"","family":"Lan","given":"S-F","non-dropping-particle":"","parse-names":false,"suffix":""},{"dropping-particle":"","family":"Kehinde","given":"T","non-dropping-particle":"","parse-names":false,"suffix":""},{"dropping-particle":"","family":"Zhang","given":"X","non-dropping-particle":"","parse-names":false,"suffix":""},{"dropping-particle":"","family":"Khajotia","given":"S","non-dropping-particle":"","parse-names":false,"suffix":""},{"dropping-particle":"","family":"Schmidtke","given":"DW","non-dropping-particle":"","parse-names":false,"suffix":""},{"dropping-particle":"","family":"Starly","given":"B","non-dropping-particle":"","parse-names":false,"suffix":""},{"dropping-particle":"","family":"Hou","given":"J","non-dropping-particle":"","parse-names":false,"suffix":""},{"dropping-particle":"","family":"Li","given":"C","non-dropping-particle":"","parse-names":false,"suffix":""},{"dropping-particle":"","family":"Cheng","given":"L","non-dropping-particle":"","parse-names":false,"suffix":""},{"dropping-particle":"","family":"Guo","given":"S","non-dropping-particle":"","parse-names":false,"suffix":""},{"dropping-particle":"","family":"Zhang","given":"Y","non-dropping-particle":"","parse-names":false,"suffix":""},{"dropping-particle":"","family":"Tang","given":"T","non-dropping-particle":"","parse-names":false,"suffix":""},{"dropping-particle":"","family":"Muthukuru","given":"M","non-dropping-particle":"","parse-names":false,"suffix":""},{"dropping-particle":"","family":"Zainvi","given":"A","non-dropping-particle":"","parse-names":false,"suffix":""},{"dropping-particle":"","family":"Esplugues","given":"EO","non-dropping-particle":"","parse-names":false,"suffix":""},{"dropping-particle":"","family":"Flemmig","given":"TF","non-dropping-particle":"","parse-names":false,"suffix":""},{"dropping-particle":"","family":"Yamamoto","given":"A","non-dropping-particle":"","parse-names":false,"suffix":""},{"dropping-particle":"","family":"Tanabe","given":"T","non-dropping-particle":"","parse-names":false,"suffix":""},{"dropping-particle":"","family":"Schwarz","given":"F","non-dropping-particle":"","parse-names":false,"suffix":""},{"dropping-particle":"","family":"Rothamel","given":"D","non-dropping-particle":"","parse-names":false,"suffix":""},{"dropping-particle":"","family":"Becker","given":"J","non-dropping-particle":"","parse-names":false,"suffix":""},{"dropping-particle":"","family":"Deppe","given":"H","non-dropping-particle":"","parse-names":false,"suffix":""},{"dropping-particle":"","family":"Horch","given":"H-H","non-dropping-particle":"","parse-names":false,"suffix":""},{"dropping-particle":"","family":"Schrödl","given":"V","non-dropping-particle":"","parse-names":false,"suffix":""},{"dropping-particle":"","family":"Haczek","given":"C","non-dropping-particle":"","parse-names":false,"suffix":""},{"dropping-particle":"","family":"Miethke","given":"T","non-dropping-particle":"","parse-names":false,"suffix":""},{"dropping-particle":"","family":"Schwarz","given":"F","non-dropping-particle":"","parse-names":false,"suffix":""},{"dropping-particle":"","family":"Sculean","given":"A","non-dropping-particle":"","parse-names":false,"suffix":""},{"dropping-particle":"","family":"Rothamel","given":"D","non-dropping-particle":"","parse-names":false,"suffix":""},{"dropping-particle":"","family":"Schwenzer","given":"K","non-dropping-particle":"","parse-names":false,"suffix":""},{"dropping-particle":"","family":"Georg","given":"T","non-dropping-particle":"","parse-names":false,"suffix":""},{"dropping-particle":"","family":"Becker","given":"J","non-dropping-particle":"","parse-names":false,"suffix":""},{"dropping-particle":"","family":"Persson","given":"GR","non-dropping-particle":"","parse-names":false,"suffix":""},{"dropping-particle":"","family":"Roos-Jansåker","given":"A-M","non-dropping-particle":"","parse-names":false,"suffix":""},{"dropping-particle":"","family":"Lindahl","given":"C","non-dropping-particle":"","parse-names":false,"suffix":""},{"dropping-particle":"","family":"Renvert","given":"S","non-dropping-particle":"","parse-names":false,"suffix":""},{"dropping-particle":"","family":"Mailoa","given":"J","non-dropping-particle":"","parse-names":false,"suffix":""},{"dropping-particle":"","family":"Lin","given":"GH","non-dropping-particle":"","parse-names":false,"suffix":""},{"dropping-particle":"","family":"Chan","given":"HL","non-dropping-particle":"","parse-names":false,"suffix":""},{"dropping-particle":"","family":"Maceachern","given":"M","non-dropping-particle":"","parse-names":false,"suffix":""},{"dropping-particle":"","family":"Wang","given":"HL","non-dropping-particle":"","parse-names":false,"suffix":""},{"dropping-particle":"","family":"Al-Ahmad","given":"A","non-dropping-particle":"","parse-names":false,"suffix":""},{"dropping-particle":"","family":"Tennert","given":"C","non-dropping-particle":"","parse-names":false,"suffix":""},{"dropping-particle":"","family":"Karygianni","given":"L","non-dropping-particle":"","parse-names":false,"suffix":""},{"dropping-particle":"","family":"Wrbas","given":"KT","non-dropping-particle":"","parse-names":false,"suffix":""},{"dropping-particle":"","family":"Hellwig","given":"E","non-dropping-particle":"","parse-names":false,"suffix":""},{"dropping-particle":"","family":"Altenburger","given":"MJ","non-dropping-particle":"","parse-names":false,"suffix":""},{"dropping-particle":"","family":"Meisel","given":"P","non-dropping-particle":"","parse-names":false,"suffix":""},{"dropping-particle":"","family":"Kocher","given":"T","non-dropping-particle":"","parse-names":false,"suffix":""},{"dropping-particle":"","family":"Deppe","given":"H","non-dropping-particle":"","parse-names":false,"suffix":""},{"dropping-particle":"","family":"Mücke","given":"T","non-dropping-particle":"","parse-names":false,"suffix":""},{"dropping-particle":"","family":"Wagenpfeil","given":"S","non-dropping-particle":"","parse-names":false,"suffix":""},{"dropping-particle":"","family":"Kesting","given":"M","non-dropping-particle":"","parse-names":false,"suffix":""},{"dropping-particle":"","family":"Sculean","given":"A","non-dropping-particle":"","parse-names":false,"suffix":""},{"dropping-particle":"","family":"Mombelli","given":"A","non-dropping-particle":"","parse-names":false,"suffix":""},{"dropping-particle":"","family":"Mombelli","given":"A","non-dropping-particle":"","parse-names":false,"suffix":""},{"dropping-particle":"","family":"Lang","given":"NP","non-dropping-particle":"","parse-names":false,"suffix":""},{"dropping-particle":"","family":"Lang","given":"NP","non-dropping-particle":"","parse-names":false,"suffix":""},{"dropping-particle":"","family":"Berglundh","given":"T","non-dropping-particle":"","parse-names":false,"suffix":""},{"dropping-particle":"","family":"Heitz-Mayfield","given":"LJ","non-dropping-particle":"","parse-names":false,"suffix":""},{"dropping-particle":"","family":"Pjetursson","given":"BE","non-dropping-particle":"","parse-names":false,"suffix":""},{"dropping-particle":"","family":"Salvi","given":"GE","non-dropping-particle":"","parse-names":false,"suffix":""},{"dropping-particle":"","family":"Sanz","given":"M","non-dropping-particle":"","parse-names":false,"suffix":""},{"dropping-particle":"","family":"Schmage","given":"P","non-dropping-particle":"","parse-names":false,"suffix":""},{"dropping-particle":"","family":"Hurzeler","given":"MB","non-dropping-particle":"","parse-names":false,"suffix":""},{"dropping-particle":"","family":"Quinones","given":"CR","non-dropping-particle":"","parse-names":false,"suffix":""},{"dropping-particle":"","family":"Schupback","given":"P","non-dropping-particle":"","parse-names":false,"suffix":""},{"dropping-particle":"","family":"Morrison","given":"EC","non-dropping-particle":"","parse-names":false,"suffix":""},{"dropping-particle":"","family":"Caffesse","given":"RG","non-dropping-particle":"","parse-names":false,"suffix":""},{"dropping-particle":"","family":"Wetzel","given":"AC","non-dropping-particle":"","parse-names":false,"suffix":""},{"dropping-particle":"","family":"Vlassis","given":"J","non-dropping-particle":"","parse-names":false,"suffix":""},{"dropping-particle":"","family":"Caffesse","given":"RG","non-dropping-particle":"","parse-names":false,"suffix":""},{"dropping-particle":"","family":"Hammerle","given":"CH","non-dropping-particle":"","parse-names":false,"suffix":""},{"dropping-particle":"","family":"Lang","given":"NP","non-dropping-particle":"","parse-names":false,"suffix":""},{"dropping-particle":"","family":"Claffey","given":"N","non-dropping-particle":"","parse-names":false,"suffix":""},{"dropping-particle":"","family":"Clarke","given":"E","non-dropping-particle":"","parse-names":false,"suffix":""},{"dropping-particle":"","family":"Polyzois","given":"I","non-dropping-particle":"","parse-names":false,"suffix":""},{"dropping-particle":"","family":"Renvert","given":"S","non-dropping-particle":"","parse-names":false,"suffix":""},{"dropping-particle":"","family":"Machado","given":"MA","non-dropping-particle":"","parse-names":false,"suffix":""},{"dropping-particle":"","family":"Stefani","given":"CM","non-dropping-particle":"","parse-names":false,"suffix":""},{"dropping-particle":"","family":"Sallum","given":"EA","non-dropping-particle":"","parse-names":false,"suffix":""},{"dropping-particle":"","family":"Sallum","given":"AW","non-dropping-particle":"","parse-names":false,"suffix":""},{"dropping-particle":"","family":"Tramontina","given":"VA","non-dropping-particle":"","parse-names":false,"suffix":""},{"dropping-particle":"","family":"Junior","given":"FH Nociti","non-dropping-particle":"","parse-names":false,"suffix":""},{"dropping-particle":"","family":"Machado","given":"MA","non-dropping-particle":"","parse-names":false,"suffix":""},{"dropping-particle":"","family":"Stefani","given":"CM","non-dropping-particle":"","parse-names":false,"suffix":""},{"dropping-particle":"","family":"Sallum","given":"EA","non-dropping-particle":"","parse-names":false,"suffix":""},{"dropping-particle":"","family":"Sallum","given":"AW","non-dropping-particle":"","parse-names":false,"suffix":""},{"dropping-particle":"","family":"Tramontina","given":"VA","non-dropping-particle":"","parse-names":false,"suffix":""},{"dropping-particle":"","family":"Nogueira-Filho","given":"GR","non-dropping-particle":"","parse-names":false,"suffix":""},{"dropping-particle":"","family":"Junior","given":"FH Nociti","non-dropping-particle":"","parse-names":false,"suffix":""},{"dropping-particle":"","family":"Nociti","given":"FH","non-dropping-particle":"","parse-names":false,"suffix":""},{"dropping-particle":"","family":"Caffesse","given":"RG","non-dropping-particle":"","parse-names":false,"suffix":""},{"dropping-particle":"","family":"Sallum","given":"EA","non-dropping-particle":"","parse-names":false,"suffix":""},{"dropping-particle":"","family":"Machado","given":"MA","non-dropping-particle":"","parse-names":false,"suffix":""},{"dropping-particle":"","family":"Stefani","given":"CM","non-dropping-particle":"","parse-names":false,"suffix":""},{"dropping-particle":"","family":"Sallum","given":"AW","non-dropping-particle":"","parse-names":false,"suffix":""},{"dropping-particle":"","family":"Nociti","given":"FH","non-dropping-particle":"","parse-names":false,"suffix":""},{"dropping-particle":"","family":"Machado","given":"MA","non-dropping-particle":"","parse-names":false,"suffix":""},{"dropping-particle":"","family":"Stefani","given":"CM","non-dropping-particle":"","parse-names":false,"suffix":""},{"dropping-particle":"","family":"Sallum","given":"EA","non-dropping-particle":"","parse-names":false,"suffix":""},{"dropping-particle":"","family":"Nociti","given":"FH","non-dropping-particle":"","parse-names":false,"suffix":""},{"dropping-particle":"","family":"Machado","given":"MA","non-dropping-particle":"","parse-names":false,"suffix":""},{"dropping-particle":"","family":"Stefani","given":"CM","non-dropping-particle":"","parse-names":false,"suffix":""},{"dropping-particle":"","family":"Sallum","given":"EA","non-dropping-particle":"","parse-names":false,"suffix":""},{"dropping-particle":"","family":"Sallum","given":"AW","non-dropping-particle":"","parse-names":false,"suffix":""},{"dropping-particle":"","family":"Grunder","given":"U","non-dropping-particle":"","parse-names":false,"suffix":""},{"dropping-particle":"","family":"Hurzeler","given":"MB","non-dropping-particle":"","parse-names":false,"suffix":""},{"dropping-particle":"","family":"Schupbach","given":"P","non-dropping-particle":"","parse-names":false,"suffix":""},{"dropping-particle":"","family":"Strub","given":"JR","non-dropping-particle":"","parse-names":false,"suffix":""},{"dropping-particle":"","family":"Singh","given":"G","non-dropping-particle":"","parse-names":false,"suffix":""},{"dropping-particle":"","family":"O’Neal","given":"RB","non-dropping-particle":"","parse-names":false,"suffix":""},{"dropping-particle":"","family":"Brennan","given":"WA","non-dropping-particle":"","parse-names":false,"suffix":""},{"dropping-particle":"","family":"Strong","given":"SL","non-dropping-particle":"","parse-names":false,"suffix":""},{"dropping-particle":"","family":"Horner","given":"JA","non-dropping-particle":"","parse-names":false,"suffix":""},{"dropping-particle":"Van","family":"Dyke","given":"TE","non-dropping-particle":"","parse-names":false,"suffix":""},{"dropping-particle":"","family":"Kolk","given":"A","non-dropping-particle":"","parse-names":false,"suffix":""},{"dropping-particle":"","family":"Handschel","given":"J","non-dropping-particle":"","parse-names":false,"suffix":""},{"dropping-particle":"","family":"Drescher","given":"W","non-dropping-particle":"","parse-names":false,"suffix":""},{"dropping-particle":"","family":"Rothamel","given":"D","non-dropping-particle":"","parse-names":false,"suffix":""},{"dropping-particle":"","family":"Kloss","given":"F","non-dropping-particle":"","parse-names":false,"suffix":""},{"dropping-particle":"","family":"Blessmann","given":"M","non-dropping-particle":"","parse-names":false,"suffix":""},{"dropping-particle":"","family":"Heiland","given":"M","non-dropping-particle":"","parse-names":false,"suffix":""},{"dropping-particle":"","family":"Wolff","given":"K-D","non-dropping-particle":"","parse-names":false,"suffix":""},{"dropping-particle":"","family":"Smeets","given":"R","non-dropping-particle":"","parse-names":false,"suffix":""},{"dropping-particle":"","family":"Fischer","given":"J","non-dropping-particle":"","parse-names":false,"suffix":""},{"dropping-particle":"","family":"Kolk","given":"A","non-dropping-particle":"","parse-names":false,"suffix":""},{"dropping-particle":"","family":"Wolfart","given":"S","non-dropping-particle":"","parse-names":false,"suffix":""},{"dropping-particle":"","family":"Pautke","given":"C","non-dropping-particle":"","parse-names":false,"suffix":""},{"dropping-particle":"","family":"Warnke","given":"PH","non-dropping-particle":"","parse-names":false,"suffix":""},{"dropping-particle":"","family":"Plank","given":"C","non-dropping-particle":"","parse-names":false,"suffix":""},{"dropping-particle":"","family":"Smeets","given":"R","non-dropping-particle":"","parse-names":false,"suffix":""},{"dropping-particle":"","family":"Schwarz","given":"F","non-dropping-particle":"","parse-names":false,"suffix":""},{"dropping-particle":"","family":"Bieling","given":"K","non-dropping-particle":"","parse-names":false,"suffix":""},{"dropping-particle":"","family":"Latz","given":"T","non-dropping-particle":"","parse-names":false,"suffix":""},{"dropping-particle":"","family":"Nuesry","given":"E","non-dropping-particle":"","parse-names":false,"suffix":""},{"dropping-particle":"","family":"Becker","given":"J","non-dropping-particle":"","parse-names":false,"suffix":""},{"dropping-particle":"","family":"Aghazadeh","given":"A","non-dropping-particle":"","parse-names":false,"suffix":""},{"dropping-particle":"","family":"Persson","given":"G Rutger","non-dropping-particle":"","parse-names":false,"suffix":""},{"dropping-particle":"","family":"Renvert","given":"S","non-dropping-particle":"","parse-names":false,"suffix":""},{"dropping-particle":"","family":"Matarasso","given":"S","non-dropping-particle":"","parse-names":false,"suffix":""},{"dropping-particle":"","family":"Siciliano","given":"V Iorio","non-dropping-particle":"","parse-names":false,"suffix":""},{"dropping-particle":"","family":"Aglietta","given":"M","non-dropping-particle":"","parse-names":false,"suffix":""},{"dropping-particle":"","family":"Andreuccetti","given":"G","non-dropping-particle":"","parse-names":false,"suffix":""},{"dropping-particle":"","family":"Salvi","given":"GE","non-dropping-particle":"","parse-names":false,"suffix":""},{"dropping-particle":"","family":"Schwarz","given":"F","non-dropping-particle":"","parse-names":false,"suffix":""},{"dropping-particle":"","family":"John","given":"G","non-dropping-particle":"","parse-names":false,"suffix":""},{"dropping-particle":"","family":"Mainusch","given":"S","non-dropping-particle":"","parse-names":false,"suffix":""},{"dropping-particle":"","family":"Sahm","given":"N","non-dropping-particle":"","parse-names":false,"suffix":""},{"dropping-particle":"","family":"Becker","given":"J","non-dropping-particle":"","parse-names":false,"suffix":""}],"container-title":"Head &amp; Face Medicine","id":"ITEM-1","issue":"1","issued":{"date-parts":[["2014"]]},"page":"34","title":"Definition, etiology, prevention and treatment of peri-implantitis – a review","type":"article-journal","volume":"10"},"uris":["http://www.mendeley.com/documents/?uuid=4eb270cf-3517-488c-88f6-8a8aaf73dcfc","http://www.mendeley.com/documents/?uuid=757ea86e-ce09-4c53-b5f5-8d9330034bd7"]}],"mendeley":{"formattedCitation":"(28)","plainTextFormattedCitation":"(28)","previouslyFormattedCitation":"(28)"},"properties":{"noteIndex":0},"schema":"https://github.com/citation-style-language/schema/raw/master/csl-citation.json"}</w:instrText>
      </w:r>
      <w:r w:rsidRPr="005B6B3F">
        <w:rPr>
          <w:rFonts w:cstheme="minorHAnsi"/>
        </w:rPr>
        <w:fldChar w:fldCharType="separate"/>
      </w:r>
      <w:r w:rsidRPr="005B6B3F">
        <w:rPr>
          <w:rFonts w:cstheme="minorHAnsi"/>
        </w:rPr>
        <w:t>(Smeets y cols. 2014)</w:t>
      </w:r>
      <w:r w:rsidRPr="005B6B3F">
        <w:rPr>
          <w:rFonts w:cstheme="minorHAnsi"/>
        </w:rPr>
        <w:fldChar w:fldCharType="end"/>
      </w:r>
      <w:r w:rsidRPr="005B6B3F">
        <w:rPr>
          <w:rFonts w:cstheme="minorHAnsi"/>
        </w:rPr>
        <w:t xml:space="preserve">. Según el 11º Workshop Europeo de Periodoncia </w:t>
      </w:r>
      <w:r w:rsidRPr="005B6B3F">
        <w:rPr>
          <w:rFonts w:cstheme="minorHAnsi"/>
        </w:rPr>
        <w:fldChar w:fldCharType="begin" w:fldLock="1"/>
      </w:r>
      <w:r w:rsidRPr="005B6B3F">
        <w:rPr>
          <w:rFonts w:cstheme="minorHAnsi"/>
        </w:rPr>
        <w:instrText>ADDIN CSL_CITATION {"citationItems":[{"id":"ITEM-1","itemData":{"DOI":"10.1111/jcpe.12382","ISBN":"1600-051X (Electronic)\\r0303-6979 (Linking)","ISSN":"1600051X","PMID":"25683242","abstract":"BACKGROUND: Periodontitis prevalence remains high. Peri-implantitis is an emerging public health issue. Such a high burden of disease and its social, oral and systemic consequences are compelling reasons for increased attention towards prevention for individuals, professionals and public-health officials. METHODS: 16 systematic reviews and meta-reviews formed the basis for workshop discussions. Deliberations resulted in 4 consensus reports. RESULTS: This workshop calls for renewed emphasis on the prevention of periodontitis and peri-implantitis. A critical element is the recognition that prevention needs to be tailored to the individual needs through diagnosis and risk profiling. Discussions identified critical aspects that may help in the large-scale implementation of preventive programs: i) a need to communicate to the public the critical importance of gingival bleeding as an early sign of disease, ii) the need for universal implementation of periodontal screening by the oral health care team, iii) the role of the oral health team in health promotion and primary and secondary prevention, iv) understanding the limitations of self-medication with oral health care products without a diagnosis of the underlying condition, and v) access to appropriate and effective professional preventive care. CONCLUSIONS: The workshop provided specific recommendations for individuals, the oral health team and public health officials. Their implementation in different countries requires adaptation to respective specific national oral health care models. This article is protected by copyright. All rights reserved.","author":[{"dropping-particle":"","family":"Tonetti","given":"Maurizio S.","non-dropping-particle":"","parse-names":false,"suffix":""},{"dropping-particle":"","family":"Chapple","given":"Iain L C","non-dropping-particle":"","parse-names":false,"suffix":""},{"dropping-particle":"","family":"Jepsen","given":"S??ren","non-dropping-particle":"","parse-names":false,"suffix":""},{"dropping-particle":"","family":"Sanz","given":"Mariano","non-dropping-particle":"","parse-names":false,"suffix":""}],"container-title":"Journal of Clinical Periodontology","id":"ITEM-1","issue":"S16","issued":{"date-parts":[["2015"]]},"page":"S1-S4","title":"Primary and secondary prevention of periodontal and peri-implant diseases: Introduction to, and objectives of the 11th European Workshop on Periodontology consensus conference","type":"article-journal","volume":"42"},"uris":["http://www.mendeley.com/documents/?uuid=9ddd546e-7641-4ab1-b8d9-c820a737e6d7","http://www.mendeley.com/documents/?uuid=4d414221-6bb4-485a-8eed-72fe33fa5512"]}],"mendeley":{"formattedCitation":"(37)","plainTextFormattedCitation":"(37)","previouslyFormattedCitation":"(37)"},"properties":{"noteIndex":0},"schema":"https://github.com/citation-style-language/schema/raw/master/csl-citation.json"}</w:instrText>
      </w:r>
      <w:r w:rsidRPr="005B6B3F">
        <w:rPr>
          <w:rFonts w:cstheme="minorHAnsi"/>
        </w:rPr>
        <w:fldChar w:fldCharType="separate"/>
      </w:r>
      <w:r w:rsidRPr="005B6B3F">
        <w:rPr>
          <w:rFonts w:cstheme="minorHAnsi"/>
          <w:noProof/>
        </w:rPr>
        <w:t>(Tonetti y cols. 2015)</w:t>
      </w:r>
      <w:r w:rsidRPr="005B6B3F">
        <w:rPr>
          <w:rFonts w:cstheme="minorHAnsi"/>
        </w:rPr>
        <w:fldChar w:fldCharType="end"/>
      </w:r>
      <w:r w:rsidRPr="005B6B3F">
        <w:rPr>
          <w:rFonts w:cstheme="minorHAnsi"/>
        </w:rPr>
        <w:t xml:space="preserve"> la clorhexidina es un buen coadyuvante para el tratamiento no quirúrgico de la </w:t>
      </w:r>
      <w:r w:rsidRPr="003204A7">
        <w:rPr>
          <w:rFonts w:cstheme="minorHAnsi"/>
        </w:rPr>
        <w:t>periimplantitis pero no es un sustituto del desbridamiento mecánico.</w:t>
      </w:r>
    </w:p>
    <w:p w14:paraId="10952856" w14:textId="5C528BEF" w:rsidR="007142C0" w:rsidRPr="003204A7" w:rsidRDefault="00E009CF" w:rsidP="007142C0">
      <w:pPr>
        <w:spacing w:line="360" w:lineRule="auto"/>
        <w:jc w:val="both"/>
        <w:rPr>
          <w:rFonts w:cstheme="minorHAnsi"/>
          <w:b/>
        </w:rPr>
      </w:pPr>
      <w:r w:rsidRPr="003204A7">
        <w:rPr>
          <w:rFonts w:cstheme="minorHAnsi"/>
          <w:b/>
        </w:rPr>
        <w:t>7</w:t>
      </w:r>
      <w:r w:rsidR="007142C0" w:rsidRPr="003204A7">
        <w:rPr>
          <w:rFonts w:cstheme="minorHAnsi"/>
          <w:b/>
        </w:rPr>
        <w:t>.1.3 Tratamiento antibiótico</w:t>
      </w:r>
      <w:r w:rsidR="00866625" w:rsidRPr="003204A7">
        <w:rPr>
          <w:rFonts w:cstheme="minorHAnsi"/>
          <w:b/>
        </w:rPr>
        <w:t xml:space="preserve"> </w:t>
      </w:r>
    </w:p>
    <w:p w14:paraId="397ED6AB" w14:textId="054B21ED" w:rsidR="007142C0" w:rsidRDefault="00903ACE" w:rsidP="007142C0">
      <w:pPr>
        <w:spacing w:line="360" w:lineRule="auto"/>
        <w:jc w:val="both"/>
        <w:rPr>
          <w:rFonts w:cstheme="minorHAnsi"/>
        </w:rPr>
      </w:pPr>
      <w:r w:rsidRPr="003204A7">
        <w:rPr>
          <w:rFonts w:cstheme="minorHAnsi"/>
        </w:rPr>
        <w:t>Dos series de casos (Liñares y cols. 2019</w:t>
      </w:r>
      <w:r w:rsidR="003204A7">
        <w:rPr>
          <w:rFonts w:cstheme="minorHAnsi"/>
        </w:rPr>
        <w:t xml:space="preserve">; </w:t>
      </w:r>
      <w:r w:rsidRPr="003204A7">
        <w:rPr>
          <w:rFonts w:cstheme="minorHAnsi"/>
        </w:rPr>
        <w:t>Nart y cols. 2019) obtienen unos resultados muy favorables en términos de reducción de la profundidad de sondaje y relleno radiográfico del defecto periimplantario al combinar el uso de antibióticos sistémicos (Metronidazol 500 mg cada 8 horas 7 días) con el tratamiento no quirúrgico de la periimplantitis (desinfección con ultrasonidos y eliminación del tejido de granulación con curetas, con o sin el uso de clorhexidina y aeropulidores)</w:t>
      </w:r>
      <w:r w:rsidR="00F12B6D" w:rsidRPr="003204A7">
        <w:rPr>
          <w:rFonts w:cstheme="minorHAnsi"/>
        </w:rPr>
        <w:t xml:space="preserve"> en defectos</w:t>
      </w:r>
      <w:r w:rsidR="002535F1" w:rsidRPr="003204A7">
        <w:rPr>
          <w:rFonts w:cstheme="minorHAnsi"/>
        </w:rPr>
        <w:t xml:space="preserve"> de tipo intraóseo</w:t>
      </w:r>
      <w:r w:rsidR="00F12B6D" w:rsidRPr="003204A7">
        <w:rPr>
          <w:rFonts w:cstheme="minorHAnsi"/>
        </w:rPr>
        <w:t xml:space="preserve"> (Tipo I)</w:t>
      </w:r>
      <w:r w:rsidRPr="003204A7">
        <w:rPr>
          <w:rFonts w:cstheme="minorHAnsi"/>
        </w:rPr>
        <w:t>. Sin embargo, la evidencia de este tipo de abordaje es limitada y</w:t>
      </w:r>
      <w:r w:rsidR="003204A7">
        <w:rPr>
          <w:rFonts w:cstheme="minorHAnsi"/>
        </w:rPr>
        <w:t>,</w:t>
      </w:r>
      <w:r w:rsidRPr="003204A7">
        <w:rPr>
          <w:rFonts w:cstheme="minorHAnsi"/>
        </w:rPr>
        <w:t xml:space="preserve"> </w:t>
      </w:r>
      <w:r w:rsidR="003204A7">
        <w:rPr>
          <w:rFonts w:cstheme="minorHAnsi"/>
        </w:rPr>
        <w:t>son necesarios</w:t>
      </w:r>
      <w:r w:rsidRPr="003204A7">
        <w:rPr>
          <w:rFonts w:cstheme="minorHAnsi"/>
        </w:rPr>
        <w:t xml:space="preserve"> ensayos clínicos controlados para poder establecer una recomendación al respecto.</w:t>
      </w:r>
    </w:p>
    <w:p w14:paraId="1802510C" w14:textId="77777777" w:rsidR="003204A7" w:rsidRPr="007142C0" w:rsidRDefault="003204A7" w:rsidP="007142C0">
      <w:pPr>
        <w:spacing w:line="360" w:lineRule="auto"/>
        <w:jc w:val="both"/>
        <w:rPr>
          <w:rFonts w:cstheme="minorHAnsi"/>
        </w:rPr>
      </w:pPr>
    </w:p>
    <w:p w14:paraId="709B33A7" w14:textId="4FBCCCB5" w:rsidR="00871279" w:rsidRDefault="007142C0" w:rsidP="00866625">
      <w:pPr>
        <w:pStyle w:val="Prrafodelista"/>
        <w:numPr>
          <w:ilvl w:val="1"/>
          <w:numId w:val="22"/>
        </w:numPr>
        <w:spacing w:line="360" w:lineRule="auto"/>
        <w:jc w:val="both"/>
        <w:rPr>
          <w:b/>
          <w:lang w:val="es-ES_tradnl"/>
        </w:rPr>
      </w:pPr>
      <w:r w:rsidRPr="00866625">
        <w:rPr>
          <w:b/>
          <w:lang w:val="es-ES_tradnl"/>
        </w:rPr>
        <w:t xml:space="preserve">TRATAMIENTO </w:t>
      </w:r>
      <w:r w:rsidR="005B6B3F" w:rsidRPr="00866625">
        <w:rPr>
          <w:b/>
          <w:lang w:val="es-ES_tradnl"/>
        </w:rPr>
        <w:t>NO QUIRÚRGICO DE LA MUCOSITIS</w:t>
      </w:r>
    </w:p>
    <w:p w14:paraId="1906093C" w14:textId="56077986" w:rsidR="005C0EFE" w:rsidRPr="005C0EFE" w:rsidRDefault="005C0EFE" w:rsidP="005C0EFE">
      <w:pPr>
        <w:spacing w:line="360" w:lineRule="auto"/>
        <w:jc w:val="both"/>
        <w:rPr>
          <w:rStyle w:val="current-selection"/>
          <w:lang w:val="es-ES_tradnl"/>
        </w:rPr>
      </w:pPr>
      <w:r w:rsidRPr="005C0EFE">
        <w:rPr>
          <w:rStyle w:val="current-selection"/>
          <w:lang w:val="es-ES_tradnl"/>
        </w:rPr>
        <w:t>A modo de resumen, el tratamiento de la mucositis debería seguir los siguientes pasos:</w:t>
      </w:r>
    </w:p>
    <w:p w14:paraId="29EBCCEE" w14:textId="5B571954" w:rsidR="00BD5995" w:rsidRPr="005B6B3F" w:rsidRDefault="00BD5995" w:rsidP="00866625">
      <w:pPr>
        <w:pStyle w:val="Prrafodelista"/>
        <w:numPr>
          <w:ilvl w:val="0"/>
          <w:numId w:val="23"/>
        </w:numPr>
        <w:spacing w:after="160" w:line="360" w:lineRule="auto"/>
        <w:jc w:val="both"/>
        <w:rPr>
          <w:rFonts w:cstheme="minorHAnsi"/>
        </w:rPr>
      </w:pPr>
      <w:r w:rsidRPr="005B6B3F">
        <w:rPr>
          <w:rFonts w:cstheme="minorHAnsi"/>
        </w:rPr>
        <w:t xml:space="preserve">Desmontar la prótesis siempre que sea </w:t>
      </w:r>
      <w:r w:rsidR="00871279">
        <w:rPr>
          <w:rFonts w:cstheme="minorHAnsi"/>
        </w:rPr>
        <w:t>posible ya que</w:t>
      </w:r>
      <w:r w:rsidRPr="005B6B3F">
        <w:rPr>
          <w:rFonts w:cstheme="minorHAnsi"/>
        </w:rPr>
        <w:t xml:space="preserve"> permitirá un mejor acceso</w:t>
      </w:r>
      <w:r w:rsidR="005C0EFE">
        <w:rPr>
          <w:rFonts w:cstheme="minorHAnsi"/>
        </w:rPr>
        <w:t xml:space="preserve"> a la zona inflamada</w:t>
      </w:r>
      <w:r w:rsidRPr="005B6B3F">
        <w:rPr>
          <w:rFonts w:cstheme="minorHAnsi"/>
        </w:rPr>
        <w:t>.</w:t>
      </w:r>
    </w:p>
    <w:p w14:paraId="562181E1" w14:textId="2945B408" w:rsidR="00135617" w:rsidRPr="005B6B3F" w:rsidRDefault="00135617" w:rsidP="00866625">
      <w:pPr>
        <w:pStyle w:val="Prrafodelista"/>
        <w:numPr>
          <w:ilvl w:val="0"/>
          <w:numId w:val="23"/>
        </w:numPr>
        <w:spacing w:after="160" w:line="360" w:lineRule="auto"/>
        <w:jc w:val="both"/>
        <w:rPr>
          <w:rFonts w:cstheme="minorHAnsi"/>
        </w:rPr>
      </w:pPr>
      <w:r w:rsidRPr="005B6B3F">
        <w:rPr>
          <w:rFonts w:cstheme="minorHAnsi"/>
        </w:rPr>
        <w:lastRenderedPageBreak/>
        <w:t>Eliminar la placa bacteriana y el cálculo media</w:t>
      </w:r>
      <w:r w:rsidR="00BD5995" w:rsidRPr="005B6B3F">
        <w:rPr>
          <w:rFonts w:cstheme="minorHAnsi"/>
        </w:rPr>
        <w:t>nte un desbridamiento mecánico</w:t>
      </w:r>
      <w:r w:rsidR="00782CED" w:rsidRPr="005B6B3F">
        <w:rPr>
          <w:rFonts w:cstheme="minorHAnsi"/>
        </w:rPr>
        <w:t xml:space="preserve"> tanto de lo</w:t>
      </w:r>
      <w:r w:rsidR="007142C0">
        <w:rPr>
          <w:rFonts w:cstheme="minorHAnsi"/>
        </w:rPr>
        <w:t>s implantes como de los dientes para</w:t>
      </w:r>
      <w:r w:rsidR="00782CED" w:rsidRPr="005B6B3F">
        <w:rPr>
          <w:rFonts w:cstheme="minorHAnsi"/>
        </w:rPr>
        <w:t xml:space="preserve"> evitar la translocación bacteriana</w:t>
      </w:r>
      <w:r w:rsidR="00D661D4" w:rsidRPr="005B6B3F">
        <w:rPr>
          <w:rFonts w:cstheme="minorHAnsi"/>
        </w:rPr>
        <w:t>. Esto puede realizarse</w:t>
      </w:r>
      <w:r w:rsidR="00BD5995" w:rsidRPr="005B6B3F">
        <w:rPr>
          <w:rFonts w:cstheme="minorHAnsi"/>
        </w:rPr>
        <w:t xml:space="preserve"> con curetas o </w:t>
      </w:r>
      <w:r w:rsidR="00D661D4" w:rsidRPr="005B6B3F">
        <w:rPr>
          <w:rFonts w:cstheme="minorHAnsi"/>
        </w:rPr>
        <w:t>combinando curetas</w:t>
      </w:r>
      <w:r w:rsidR="00BD5995" w:rsidRPr="005B6B3F">
        <w:rPr>
          <w:rFonts w:cstheme="minorHAnsi"/>
        </w:rPr>
        <w:t xml:space="preserve"> con ultrasonidos o aeropulidores de aire abrasivo.</w:t>
      </w:r>
      <w:r w:rsidR="00866625">
        <w:rPr>
          <w:rFonts w:cstheme="minorHAnsi"/>
        </w:rPr>
        <w:t xml:space="preserve"> S</w:t>
      </w:r>
      <w:r w:rsidR="00BD5995" w:rsidRPr="005B6B3F">
        <w:rPr>
          <w:rFonts w:cstheme="minorHAnsi"/>
        </w:rPr>
        <w:t>e utilizará</w:t>
      </w:r>
      <w:r w:rsidR="00D661D4" w:rsidRPr="005B6B3F">
        <w:rPr>
          <w:rFonts w:cstheme="minorHAnsi"/>
        </w:rPr>
        <w:t>n</w:t>
      </w:r>
      <w:r w:rsidR="00BD5995" w:rsidRPr="005B6B3F">
        <w:rPr>
          <w:rFonts w:cstheme="minorHAnsi"/>
        </w:rPr>
        <w:t xml:space="preserve"> </w:t>
      </w:r>
      <w:r w:rsidR="00D661D4" w:rsidRPr="005B6B3F">
        <w:rPr>
          <w:rFonts w:cstheme="minorHAnsi"/>
        </w:rPr>
        <w:t xml:space="preserve">habitualmente </w:t>
      </w:r>
      <w:r w:rsidR="00BD5995" w:rsidRPr="005B6B3F">
        <w:rPr>
          <w:rFonts w:cstheme="minorHAnsi"/>
        </w:rPr>
        <w:t>puntas de carbono, teflón</w:t>
      </w:r>
      <w:r w:rsidR="00D661D4" w:rsidRPr="005B6B3F">
        <w:rPr>
          <w:rFonts w:cstheme="minorHAnsi"/>
        </w:rPr>
        <w:t>,</w:t>
      </w:r>
      <w:r w:rsidR="00BD5995" w:rsidRPr="005B6B3F">
        <w:rPr>
          <w:rFonts w:cstheme="minorHAnsi"/>
        </w:rPr>
        <w:t xml:space="preserve"> plástic</w:t>
      </w:r>
      <w:r w:rsidR="00D661D4" w:rsidRPr="005B6B3F">
        <w:rPr>
          <w:rFonts w:cstheme="minorHAnsi"/>
        </w:rPr>
        <w:t>o</w:t>
      </w:r>
      <w:r w:rsidR="00BD5995" w:rsidRPr="005B6B3F">
        <w:rPr>
          <w:rFonts w:cstheme="minorHAnsi"/>
        </w:rPr>
        <w:t xml:space="preserve"> o titani</w:t>
      </w:r>
      <w:r w:rsidR="00D661D4" w:rsidRPr="005B6B3F">
        <w:rPr>
          <w:rFonts w:cstheme="minorHAnsi"/>
        </w:rPr>
        <w:t>o</w:t>
      </w:r>
      <w:r w:rsidR="00BD5995" w:rsidRPr="005B6B3F">
        <w:rPr>
          <w:rFonts w:cstheme="minorHAnsi"/>
        </w:rPr>
        <w:t>.</w:t>
      </w:r>
    </w:p>
    <w:p w14:paraId="5E807026" w14:textId="75ECBBAC" w:rsidR="00BD5995" w:rsidRPr="005B6B3F" w:rsidRDefault="00782CED" w:rsidP="00866625">
      <w:pPr>
        <w:pStyle w:val="Prrafodelista"/>
        <w:numPr>
          <w:ilvl w:val="0"/>
          <w:numId w:val="23"/>
        </w:numPr>
        <w:spacing w:after="160" w:line="360" w:lineRule="auto"/>
        <w:jc w:val="both"/>
        <w:rPr>
          <w:rFonts w:cstheme="minorHAnsi"/>
        </w:rPr>
      </w:pPr>
      <w:r w:rsidRPr="005B6B3F">
        <w:rPr>
          <w:rFonts w:cstheme="minorHAnsi"/>
        </w:rPr>
        <w:t xml:space="preserve">Realizar un control químico </w:t>
      </w:r>
      <w:r w:rsidR="007142C0">
        <w:rPr>
          <w:rFonts w:cstheme="minorHAnsi"/>
        </w:rPr>
        <w:t xml:space="preserve">mediante irrigación subgingival </w:t>
      </w:r>
      <w:r w:rsidRPr="005B6B3F">
        <w:rPr>
          <w:rFonts w:cstheme="minorHAnsi"/>
        </w:rPr>
        <w:t>con clorhexidina</w:t>
      </w:r>
      <w:r w:rsidR="007142C0">
        <w:rPr>
          <w:rFonts w:cstheme="minorHAnsi"/>
        </w:rPr>
        <w:t xml:space="preserve"> al </w:t>
      </w:r>
      <w:r w:rsidR="00BD5995" w:rsidRPr="005B6B3F">
        <w:rPr>
          <w:rFonts w:cstheme="minorHAnsi"/>
        </w:rPr>
        <w:t xml:space="preserve">0,2%. </w:t>
      </w:r>
    </w:p>
    <w:p w14:paraId="005B52BA" w14:textId="32CD0C96" w:rsidR="00782CED" w:rsidRPr="005B6B3F" w:rsidRDefault="00782CED" w:rsidP="00866625">
      <w:pPr>
        <w:pStyle w:val="Prrafodelista"/>
        <w:numPr>
          <w:ilvl w:val="0"/>
          <w:numId w:val="23"/>
        </w:numPr>
        <w:spacing w:after="160" w:line="360" w:lineRule="auto"/>
        <w:jc w:val="both"/>
        <w:rPr>
          <w:rFonts w:cstheme="minorHAnsi"/>
        </w:rPr>
      </w:pPr>
      <w:r w:rsidRPr="005B6B3F">
        <w:rPr>
          <w:rFonts w:cstheme="minorHAnsi"/>
        </w:rPr>
        <w:t xml:space="preserve">Revisar la prótesis para asegurar que no existen contornos desbordantes. </w:t>
      </w:r>
      <w:r w:rsidR="00D661D4" w:rsidRPr="005B6B3F">
        <w:rPr>
          <w:rFonts w:cstheme="minorHAnsi"/>
        </w:rPr>
        <w:t>C</w:t>
      </w:r>
      <w:r w:rsidRPr="005B6B3F">
        <w:rPr>
          <w:rFonts w:cstheme="minorHAnsi"/>
        </w:rPr>
        <w:t>omprobar que</w:t>
      </w:r>
      <w:r w:rsidR="00D661D4" w:rsidRPr="005B6B3F">
        <w:rPr>
          <w:rFonts w:cstheme="minorHAnsi"/>
        </w:rPr>
        <w:t xml:space="preserve"> la prótesis</w:t>
      </w:r>
      <w:r w:rsidRPr="005B6B3F">
        <w:rPr>
          <w:rFonts w:cstheme="minorHAnsi"/>
        </w:rPr>
        <w:t xml:space="preserve"> permite una adecuada higiene por parte del paciente</w:t>
      </w:r>
      <w:r w:rsidR="00D661D4" w:rsidRPr="005B6B3F">
        <w:rPr>
          <w:rFonts w:cstheme="minorHAnsi"/>
        </w:rPr>
        <w:t xml:space="preserve"> y modificarla para lograrlo si fuera necesario.</w:t>
      </w:r>
    </w:p>
    <w:p w14:paraId="4A8152C8" w14:textId="2B09D31E" w:rsidR="00782CED" w:rsidRPr="005B6B3F" w:rsidRDefault="00782CED" w:rsidP="00866625">
      <w:pPr>
        <w:pStyle w:val="Prrafodelista"/>
        <w:numPr>
          <w:ilvl w:val="0"/>
          <w:numId w:val="23"/>
        </w:numPr>
        <w:spacing w:after="160" w:line="360" w:lineRule="auto"/>
        <w:jc w:val="both"/>
        <w:rPr>
          <w:rFonts w:cstheme="minorHAnsi"/>
        </w:rPr>
      </w:pPr>
      <w:r w:rsidRPr="005B6B3F">
        <w:rPr>
          <w:rFonts w:cstheme="minorHAnsi"/>
        </w:rPr>
        <w:t>Dar instrucciones de higiene oral al paciente y motivarlo.</w:t>
      </w:r>
      <w:r w:rsidR="00D661D4" w:rsidRPr="005B6B3F">
        <w:rPr>
          <w:rFonts w:cstheme="minorHAnsi"/>
        </w:rPr>
        <w:t xml:space="preserve"> </w:t>
      </w:r>
    </w:p>
    <w:p w14:paraId="7B5DDAA8" w14:textId="3D61272E" w:rsidR="00782CED" w:rsidRPr="005B6B3F" w:rsidRDefault="00782CED" w:rsidP="00866625">
      <w:pPr>
        <w:pStyle w:val="Prrafodelista"/>
        <w:numPr>
          <w:ilvl w:val="0"/>
          <w:numId w:val="23"/>
        </w:numPr>
        <w:spacing w:after="160" w:line="360" w:lineRule="auto"/>
        <w:jc w:val="both"/>
        <w:rPr>
          <w:rFonts w:cstheme="minorHAnsi"/>
        </w:rPr>
      </w:pPr>
      <w:r w:rsidRPr="005B6B3F">
        <w:rPr>
          <w:rFonts w:cstheme="minorHAnsi"/>
        </w:rPr>
        <w:t>Durante los siguientes 14 días, enjuagues una vez al día durante 30 segundos con clorhexidina al 0,2%</w:t>
      </w:r>
      <w:r w:rsidR="00DA5280" w:rsidRPr="005B6B3F">
        <w:rPr>
          <w:rFonts w:cstheme="minorHAnsi"/>
        </w:rPr>
        <w:t xml:space="preserve"> </w:t>
      </w:r>
      <w:r w:rsidR="00DA5280" w:rsidRPr="005B6B3F">
        <w:rPr>
          <w:rFonts w:cstheme="minorHAnsi"/>
        </w:rPr>
        <w:fldChar w:fldCharType="begin" w:fldLock="1"/>
      </w:r>
      <w:r w:rsidR="00DA5280" w:rsidRPr="005B6B3F">
        <w:rPr>
          <w:rFonts w:cstheme="minorHAnsi"/>
        </w:rPr>
        <w:instrText>ADDIN CSL_CITATION {"citationItems":[{"id":"ITEM-1","itemData":{"DOI":"10.1111/j.1600-0501.2009.01861.x","ISSN":"1600-0501","PMID":"20128831","abstract":"OBJECTIVES The aim of the present study was to test the hypothesis that an additional full-mouth disinfection results in a greater clinical and microbiological improvement compared with sole mechanical debridement within one session in patients with peri-implant mucositis and treated chronic periodontitis. MATERIAL AND METHODS The study included 13 partially edentulous patients (mean age 51.5 years) with treated chronic periodontitis and 36 dental implants with mucositis (bleeding on probing and/or a gingival index &gt; or =1 at least at one site at baseline, absence of peri-implant bone loss during the last 2 years before baseline). After randomized assignment to a test and a control group, patients received a one-stage full-mouth scaling with or without chlorhexidine. Clinical and microbiological examination was performed at baseline, after 1, 2, 4 and 8 months. Additional microbial samples were taken 24 h after treatment. Microbiological analysis was performed by real-time polymerase chain reaction. RESULTS Both treatment modalities resulted in significant reductions of probing depth at implant sites after 8 months, with no significant group differences. The bacteria at implants and teeth could be reduced in every group 24 h after treatment; however, this reduction was not significant after 8 months. CONCLUSIONS Both treatment modalities led to an improvement of the clinical parameters and a temporary reduction of the microflora at implants with mucositis, but without significant inter-group differences after 8 months.","author":[{"dropping-particle":"","family":"Thöne-Mühling","given":"Miriam","non-dropping-particle":"","parse-names":false,"suffix":""},{"dropping-particle":"","family":"Swierkot","given":"Katrin","non-dropping-particle":"","parse-names":false,"suffix":""},{"dropping-particle":"","family":"Nonnenmacher","given":"Claudia","non-dropping-particle":"","parse-names":false,"suffix":""},{"dropping-particle":"","family":"Mutters","given":"Reinier","non-dropping-particle":"","parse-names":false,"suffix":""},{"dropping-particle":"","family":"Flores-de-Jacoby","given":"Lavin","non-dropping-particle":"","parse-names":false,"suffix":""},{"dropping-particle":"","family":"Mengel","given":"Reiner","non-dropping-particle":"","parse-names":false,"suffix":""}],"container-title":"Clinical oral implants research","id":"ITEM-1","issue":"5","issued":{"date-parts":[["2010","5"]]},"page":"504-12","title":"Comparison of two full-mouth approaches in the treatment of peri-implant mucositis: a pilot study.","type":"article-journal","volume":"21"},"uris":["http://www.mendeley.com/documents/?uuid=84ed2633-e53a-3ca1-8ea2-6613181d9f3f"]}],"mendeley":{"formattedCitation":"(40)","plainTextFormattedCitation":"(40)","previouslyFormattedCitation":"(40)"},"properties":{"noteIndex":0},"schema":"https://github.com/citation-style-language/schema/raw/master/csl-citation.json"}</w:instrText>
      </w:r>
      <w:r w:rsidR="00DA5280" w:rsidRPr="005B6B3F">
        <w:rPr>
          <w:rFonts w:cstheme="minorHAnsi"/>
        </w:rPr>
        <w:fldChar w:fldCharType="separate"/>
      </w:r>
      <w:r w:rsidR="00DA5280" w:rsidRPr="005B6B3F">
        <w:rPr>
          <w:rFonts w:cstheme="minorHAnsi"/>
          <w:noProof/>
        </w:rPr>
        <w:t>(</w:t>
      </w:r>
      <w:r w:rsidR="007F0805" w:rsidRPr="005B6B3F">
        <w:rPr>
          <w:rFonts w:cstheme="minorHAnsi"/>
          <w:noProof/>
        </w:rPr>
        <w:t>Thöne-Mühling y cols</w:t>
      </w:r>
      <w:r w:rsidR="00840F5E">
        <w:rPr>
          <w:rFonts w:cstheme="minorHAnsi"/>
          <w:noProof/>
        </w:rPr>
        <w:t>.</w:t>
      </w:r>
      <w:r w:rsidR="007F0805" w:rsidRPr="005B6B3F">
        <w:rPr>
          <w:rFonts w:cstheme="minorHAnsi"/>
          <w:noProof/>
        </w:rPr>
        <w:t xml:space="preserve"> 2010</w:t>
      </w:r>
      <w:r w:rsidR="00DA5280" w:rsidRPr="005B6B3F">
        <w:rPr>
          <w:rFonts w:cstheme="minorHAnsi"/>
          <w:noProof/>
        </w:rPr>
        <w:t>)</w:t>
      </w:r>
      <w:r w:rsidR="00DA5280" w:rsidRPr="005B6B3F">
        <w:rPr>
          <w:rFonts w:cstheme="minorHAnsi"/>
        </w:rPr>
        <w:fldChar w:fldCharType="end"/>
      </w:r>
      <w:r w:rsidRPr="005B6B3F">
        <w:rPr>
          <w:rFonts w:cstheme="minorHAnsi"/>
        </w:rPr>
        <w:t>.</w:t>
      </w:r>
    </w:p>
    <w:p w14:paraId="293A7D9D" w14:textId="62A3F654" w:rsidR="009C18F0" w:rsidRPr="00866625" w:rsidRDefault="00782CED" w:rsidP="00866625">
      <w:pPr>
        <w:pStyle w:val="Prrafodelista"/>
        <w:numPr>
          <w:ilvl w:val="0"/>
          <w:numId w:val="23"/>
        </w:numPr>
        <w:spacing w:after="160" w:line="360" w:lineRule="auto"/>
        <w:jc w:val="both"/>
        <w:rPr>
          <w:rFonts w:cstheme="minorHAnsi"/>
        </w:rPr>
      </w:pPr>
      <w:r w:rsidRPr="005B6B3F">
        <w:rPr>
          <w:rFonts w:cstheme="minorHAnsi"/>
        </w:rPr>
        <w:t xml:space="preserve">Reevaluar a los 14 días. Si continúan los </w:t>
      </w:r>
      <w:r w:rsidRPr="00866625">
        <w:rPr>
          <w:rFonts w:cstheme="minorHAnsi"/>
        </w:rPr>
        <w:t>signos de inflamación</w:t>
      </w:r>
      <w:r w:rsidR="007142C0" w:rsidRPr="00866625">
        <w:rPr>
          <w:rFonts w:cstheme="minorHAnsi"/>
        </w:rPr>
        <w:t>,</w:t>
      </w:r>
      <w:r w:rsidRPr="00866625">
        <w:rPr>
          <w:rFonts w:cstheme="minorHAnsi"/>
        </w:rPr>
        <w:t xml:space="preserve"> instaurar una nueva fase de descontaminación repitiendo los pasos anteriormente descritos. </w:t>
      </w:r>
    </w:p>
    <w:p w14:paraId="487AA2E8" w14:textId="66CA1AAC" w:rsidR="00871279" w:rsidRPr="00866625" w:rsidRDefault="00782CED" w:rsidP="00866625">
      <w:pPr>
        <w:pStyle w:val="Prrafodelista"/>
        <w:numPr>
          <w:ilvl w:val="0"/>
          <w:numId w:val="23"/>
        </w:numPr>
        <w:spacing w:after="160" w:line="360" w:lineRule="auto"/>
        <w:jc w:val="both"/>
        <w:rPr>
          <w:rStyle w:val="current-selection"/>
          <w:rFonts w:cstheme="minorHAnsi"/>
        </w:rPr>
      </w:pPr>
      <w:r w:rsidRPr="00866625">
        <w:rPr>
          <w:rFonts w:cstheme="minorHAnsi"/>
        </w:rPr>
        <w:t>Realización de con</w:t>
      </w:r>
      <w:r w:rsidR="00866625" w:rsidRPr="00866625">
        <w:rPr>
          <w:rFonts w:cstheme="minorHAnsi"/>
        </w:rPr>
        <w:t>troles periódicos del paciente.</w:t>
      </w:r>
    </w:p>
    <w:p w14:paraId="5C3D35B2" w14:textId="77777777" w:rsidR="00871279" w:rsidRPr="00871279" w:rsidRDefault="00871279" w:rsidP="00871279">
      <w:pPr>
        <w:pStyle w:val="Prrafodelista"/>
        <w:spacing w:after="160" w:line="360" w:lineRule="auto"/>
        <w:jc w:val="both"/>
        <w:rPr>
          <w:rStyle w:val="current-selection"/>
          <w:rFonts w:cstheme="minorHAnsi"/>
        </w:rPr>
      </w:pPr>
    </w:p>
    <w:p w14:paraId="27767CD5" w14:textId="7F68A1A4" w:rsidR="0091436F" w:rsidRDefault="00866625" w:rsidP="00866625">
      <w:pPr>
        <w:pStyle w:val="Prrafodelista"/>
        <w:numPr>
          <w:ilvl w:val="1"/>
          <w:numId w:val="22"/>
        </w:numPr>
        <w:spacing w:line="360" w:lineRule="auto"/>
        <w:jc w:val="both"/>
        <w:rPr>
          <w:b/>
          <w:lang w:val="es-ES_tradnl"/>
        </w:rPr>
      </w:pPr>
      <w:r w:rsidRPr="00D852AE">
        <w:rPr>
          <w:b/>
          <w:lang w:val="es-ES_tradnl"/>
        </w:rPr>
        <w:t xml:space="preserve">TRATAMIENTO </w:t>
      </w:r>
      <w:r w:rsidR="00871279" w:rsidRPr="00D852AE">
        <w:rPr>
          <w:b/>
          <w:lang w:val="es-ES_tradnl"/>
        </w:rPr>
        <w:t>NO QUIRÚRGICO DE LA PERIIMPLANTITIS</w:t>
      </w:r>
    </w:p>
    <w:p w14:paraId="6C0E17E5" w14:textId="5D974A7C" w:rsidR="00E93A5D" w:rsidRPr="008325FF" w:rsidRDefault="008325FF" w:rsidP="00E93A5D">
      <w:pPr>
        <w:spacing w:line="360" w:lineRule="auto"/>
        <w:jc w:val="both"/>
        <w:rPr>
          <w:lang w:val="es-ES_tradnl"/>
        </w:rPr>
      </w:pPr>
      <w:r w:rsidRPr="008325FF">
        <w:rPr>
          <w:lang w:val="es-ES_tradnl"/>
        </w:rPr>
        <w:t>Los implantes que presenten periimplantitis deben ser sometidos a</w:t>
      </w:r>
      <w:r w:rsidR="00E93A5D" w:rsidRPr="008325FF">
        <w:rPr>
          <w:lang w:val="es-ES_tradnl"/>
        </w:rPr>
        <w:t xml:space="preserve"> un tratamiento no quirúrgico</w:t>
      </w:r>
      <w:r w:rsidRPr="008325FF">
        <w:rPr>
          <w:lang w:val="es-ES_tradnl"/>
        </w:rPr>
        <w:t xml:space="preserve"> que se podría resumir de la siguiente forma:</w:t>
      </w:r>
    </w:p>
    <w:p w14:paraId="5D8FD320" w14:textId="60C1C2D0" w:rsidR="009C18F0" w:rsidRPr="00D852AE" w:rsidRDefault="00871279" w:rsidP="00866625">
      <w:pPr>
        <w:pStyle w:val="Prrafodelista"/>
        <w:numPr>
          <w:ilvl w:val="0"/>
          <w:numId w:val="24"/>
        </w:numPr>
        <w:spacing w:after="160" w:line="360" w:lineRule="auto"/>
        <w:jc w:val="both"/>
        <w:rPr>
          <w:rFonts w:cstheme="minorHAnsi"/>
        </w:rPr>
      </w:pPr>
      <w:r w:rsidRPr="00D852AE">
        <w:rPr>
          <w:rFonts w:cstheme="minorHAnsi"/>
        </w:rPr>
        <w:t>Desmontar la prótesis siempre que sea posible ya que</w:t>
      </w:r>
      <w:r w:rsidR="009C18F0" w:rsidRPr="00D852AE">
        <w:rPr>
          <w:rFonts w:cstheme="minorHAnsi"/>
        </w:rPr>
        <w:t xml:space="preserve"> permitirá un mejor acceso.</w:t>
      </w:r>
    </w:p>
    <w:p w14:paraId="71A360B1" w14:textId="30CEC2B2" w:rsidR="009C18F0" w:rsidRPr="00D852AE" w:rsidRDefault="009C18F0" w:rsidP="00866625">
      <w:pPr>
        <w:pStyle w:val="Prrafodelista"/>
        <w:numPr>
          <w:ilvl w:val="0"/>
          <w:numId w:val="24"/>
        </w:numPr>
        <w:spacing w:after="160" w:line="360" w:lineRule="auto"/>
        <w:jc w:val="both"/>
        <w:rPr>
          <w:rFonts w:cstheme="minorHAnsi"/>
        </w:rPr>
      </w:pPr>
      <w:r w:rsidRPr="00D852AE">
        <w:rPr>
          <w:rFonts w:cstheme="minorHAnsi"/>
        </w:rPr>
        <w:t xml:space="preserve">Eliminar la placa bacteriana y el cálculo mediante un desbridamiento mecánico con </w:t>
      </w:r>
      <w:r w:rsidR="005F091D" w:rsidRPr="00D852AE">
        <w:rPr>
          <w:rFonts w:cstheme="minorHAnsi"/>
        </w:rPr>
        <w:t>aeropulidores, puntas ultrasónicas metálicas</w:t>
      </w:r>
      <w:r w:rsidRPr="00D852AE">
        <w:rPr>
          <w:rFonts w:cstheme="minorHAnsi"/>
        </w:rPr>
        <w:t>, curetas de acero o de titanio en la superficie rugosa del implante.</w:t>
      </w:r>
      <w:r w:rsidR="00380623" w:rsidRPr="00D852AE">
        <w:rPr>
          <w:rFonts w:cstheme="minorHAnsi"/>
        </w:rPr>
        <w:t xml:space="preserve"> En el caso de implantes mecanizados o con cuello pulido se utilizarían curetas de titanio con el fin de no provocar ralladuras. </w:t>
      </w:r>
      <w:r w:rsidR="005F091D" w:rsidRPr="00D852AE">
        <w:rPr>
          <w:rFonts w:cstheme="minorHAnsi"/>
        </w:rPr>
        <w:t>Se aconseja realizar</w:t>
      </w:r>
      <w:r w:rsidR="00D308BF">
        <w:rPr>
          <w:rFonts w:cstheme="minorHAnsi"/>
        </w:rPr>
        <w:t xml:space="preserve"> este procedimiento</w:t>
      </w:r>
      <w:r w:rsidR="005F091D" w:rsidRPr="00D852AE">
        <w:rPr>
          <w:rFonts w:cstheme="minorHAnsi"/>
        </w:rPr>
        <w:t xml:space="preserve"> bajo anestesia local.</w:t>
      </w:r>
    </w:p>
    <w:p w14:paraId="23C15FFD" w14:textId="0E08AFF9" w:rsidR="009C18F0" w:rsidRPr="00D852AE" w:rsidRDefault="009C18F0" w:rsidP="00866625">
      <w:pPr>
        <w:pStyle w:val="Prrafodelista"/>
        <w:numPr>
          <w:ilvl w:val="0"/>
          <w:numId w:val="24"/>
        </w:numPr>
        <w:spacing w:after="160" w:line="360" w:lineRule="auto"/>
        <w:jc w:val="both"/>
        <w:rPr>
          <w:rFonts w:cstheme="minorHAnsi"/>
        </w:rPr>
      </w:pPr>
      <w:r w:rsidRPr="00D852AE">
        <w:rPr>
          <w:rFonts w:cstheme="minorHAnsi"/>
        </w:rPr>
        <w:t xml:space="preserve">Realizar un control químico </w:t>
      </w:r>
      <w:r w:rsidR="007142C0" w:rsidRPr="00D852AE">
        <w:rPr>
          <w:rFonts w:cstheme="minorHAnsi"/>
        </w:rPr>
        <w:t>mediante irrigación subgingival</w:t>
      </w:r>
      <w:r w:rsidRPr="00D852AE">
        <w:rPr>
          <w:rFonts w:cstheme="minorHAnsi"/>
        </w:rPr>
        <w:t xml:space="preserve"> con clorhexidina</w:t>
      </w:r>
      <w:r w:rsidR="007142C0" w:rsidRPr="00D852AE">
        <w:rPr>
          <w:rFonts w:cstheme="minorHAnsi"/>
        </w:rPr>
        <w:t xml:space="preserve"> al 0,2%</w:t>
      </w:r>
      <w:r w:rsidRPr="00D852AE">
        <w:rPr>
          <w:rFonts w:cstheme="minorHAnsi"/>
        </w:rPr>
        <w:t xml:space="preserve">. </w:t>
      </w:r>
    </w:p>
    <w:p w14:paraId="4C8C1FC9" w14:textId="6C3CEAF5" w:rsidR="009C18F0" w:rsidRPr="00D852AE" w:rsidRDefault="009C18F0" w:rsidP="00866625">
      <w:pPr>
        <w:pStyle w:val="Prrafodelista"/>
        <w:numPr>
          <w:ilvl w:val="0"/>
          <w:numId w:val="24"/>
        </w:numPr>
        <w:spacing w:after="160" w:line="360" w:lineRule="auto"/>
        <w:jc w:val="both"/>
        <w:rPr>
          <w:rFonts w:cstheme="minorHAnsi"/>
        </w:rPr>
      </w:pPr>
      <w:r w:rsidRPr="00D852AE">
        <w:rPr>
          <w:rFonts w:cstheme="minorHAnsi"/>
        </w:rPr>
        <w:t xml:space="preserve">Revisar la prótesis </w:t>
      </w:r>
      <w:r w:rsidR="00380623" w:rsidRPr="00D852AE">
        <w:rPr>
          <w:rFonts w:cstheme="minorHAnsi"/>
        </w:rPr>
        <w:t>para modificar</w:t>
      </w:r>
      <w:r w:rsidR="007142C0" w:rsidRPr="00D852AE">
        <w:rPr>
          <w:rFonts w:cstheme="minorHAnsi"/>
        </w:rPr>
        <w:t>, si es necesario,</w:t>
      </w:r>
      <w:r w:rsidR="00380623" w:rsidRPr="00D852AE">
        <w:rPr>
          <w:rFonts w:cstheme="minorHAnsi"/>
        </w:rPr>
        <w:t xml:space="preserve"> su perfil </w:t>
      </w:r>
      <w:r w:rsidR="007142C0" w:rsidRPr="00D852AE">
        <w:rPr>
          <w:rFonts w:cstheme="minorHAnsi"/>
        </w:rPr>
        <w:t xml:space="preserve">de emergencia </w:t>
      </w:r>
      <w:r w:rsidR="00380623" w:rsidRPr="00D852AE">
        <w:rPr>
          <w:rFonts w:cstheme="minorHAnsi"/>
        </w:rPr>
        <w:t xml:space="preserve">con el fin de </w:t>
      </w:r>
      <w:r w:rsidR="00D308BF">
        <w:rPr>
          <w:rFonts w:cstheme="minorHAnsi"/>
        </w:rPr>
        <w:t>mejorar el acceso a la higiene</w:t>
      </w:r>
      <w:r w:rsidR="00380623" w:rsidRPr="00D852AE">
        <w:rPr>
          <w:rFonts w:cstheme="minorHAnsi"/>
        </w:rPr>
        <w:t>.</w:t>
      </w:r>
    </w:p>
    <w:p w14:paraId="36AC48AC" w14:textId="7D6AC599" w:rsidR="009C18F0" w:rsidRPr="00D852AE" w:rsidRDefault="009C18F0" w:rsidP="00866625">
      <w:pPr>
        <w:pStyle w:val="Prrafodelista"/>
        <w:numPr>
          <w:ilvl w:val="0"/>
          <w:numId w:val="24"/>
        </w:numPr>
        <w:spacing w:after="160" w:line="360" w:lineRule="auto"/>
        <w:jc w:val="both"/>
        <w:rPr>
          <w:rFonts w:cstheme="minorHAnsi"/>
        </w:rPr>
      </w:pPr>
      <w:r w:rsidRPr="00D852AE">
        <w:rPr>
          <w:rFonts w:cstheme="minorHAnsi"/>
        </w:rPr>
        <w:t>Dar instrucciones de higiene oral al paciente y motivarlo.</w:t>
      </w:r>
    </w:p>
    <w:p w14:paraId="16295465" w14:textId="16BF6B32" w:rsidR="007142C0" w:rsidRPr="00D852AE" w:rsidRDefault="005F091D" w:rsidP="00866625">
      <w:pPr>
        <w:pStyle w:val="Prrafodelista"/>
        <w:numPr>
          <w:ilvl w:val="0"/>
          <w:numId w:val="24"/>
        </w:numPr>
        <w:jc w:val="both"/>
        <w:rPr>
          <w:rFonts w:cstheme="minorHAnsi"/>
        </w:rPr>
      </w:pPr>
      <w:r w:rsidRPr="00D852AE">
        <w:rPr>
          <w:rFonts w:cstheme="minorHAnsi"/>
        </w:rPr>
        <w:t>En caso de que no se resuelva la patología, se indicará el tratamiento quirúrgico.</w:t>
      </w:r>
    </w:p>
    <w:p w14:paraId="4880247F" w14:textId="77777777" w:rsidR="00866625" w:rsidRPr="00866625" w:rsidRDefault="00866625" w:rsidP="00866625">
      <w:pPr>
        <w:pStyle w:val="Prrafodelista"/>
        <w:jc w:val="both"/>
        <w:rPr>
          <w:rFonts w:cstheme="minorHAnsi"/>
        </w:rPr>
      </w:pPr>
    </w:p>
    <w:p w14:paraId="67C1798D" w14:textId="77777777" w:rsidR="00D308BF" w:rsidRDefault="00D308BF">
      <w:pPr>
        <w:rPr>
          <w:b/>
          <w:lang w:val="es-ES_tradnl"/>
        </w:rPr>
      </w:pPr>
      <w:r>
        <w:rPr>
          <w:b/>
          <w:lang w:val="es-ES_tradnl"/>
        </w:rPr>
        <w:br w:type="page"/>
      </w:r>
    </w:p>
    <w:p w14:paraId="6C409D93" w14:textId="780EB84E" w:rsidR="0091436F" w:rsidRPr="00866625" w:rsidRDefault="007142C0" w:rsidP="00866625">
      <w:pPr>
        <w:pStyle w:val="Prrafodelista"/>
        <w:numPr>
          <w:ilvl w:val="1"/>
          <w:numId w:val="22"/>
        </w:numPr>
        <w:spacing w:line="360" w:lineRule="auto"/>
        <w:jc w:val="both"/>
        <w:rPr>
          <w:b/>
          <w:lang w:val="es-ES_tradnl"/>
        </w:rPr>
      </w:pPr>
      <w:r w:rsidRPr="00866625">
        <w:rPr>
          <w:b/>
          <w:lang w:val="es-ES_tradnl"/>
        </w:rPr>
        <w:lastRenderedPageBreak/>
        <w:t>TRATAMIENTO QUIRÚRGICO DE LA PERIIMPLANTITIS</w:t>
      </w:r>
    </w:p>
    <w:p w14:paraId="22598649" w14:textId="7218705E" w:rsidR="0091436F" w:rsidRPr="007142C0" w:rsidRDefault="00E009CF" w:rsidP="007142C0">
      <w:pPr>
        <w:spacing w:line="360" w:lineRule="auto"/>
        <w:jc w:val="both"/>
        <w:rPr>
          <w:rFonts w:cstheme="minorHAnsi"/>
          <w:b/>
        </w:rPr>
      </w:pPr>
      <w:r>
        <w:rPr>
          <w:rFonts w:cstheme="minorHAnsi"/>
          <w:b/>
          <w:lang w:val="es-ES_tradnl"/>
        </w:rPr>
        <w:t>7</w:t>
      </w:r>
      <w:r w:rsidR="007142C0" w:rsidRPr="007142C0">
        <w:rPr>
          <w:rFonts w:cstheme="minorHAnsi"/>
          <w:b/>
          <w:lang w:val="es-ES_tradnl"/>
        </w:rPr>
        <w:t xml:space="preserve">.4.1 </w:t>
      </w:r>
      <w:r w:rsidR="0091436F" w:rsidRPr="007142C0">
        <w:rPr>
          <w:rFonts w:cstheme="minorHAnsi"/>
          <w:b/>
        </w:rPr>
        <w:t>Consideraciones generales</w:t>
      </w:r>
    </w:p>
    <w:p w14:paraId="5F815883" w14:textId="2284FDC6" w:rsidR="0091436F" w:rsidRPr="005B6B3F" w:rsidRDefault="0091436F" w:rsidP="007142C0">
      <w:pPr>
        <w:spacing w:line="360" w:lineRule="auto"/>
        <w:jc w:val="both"/>
        <w:rPr>
          <w:rFonts w:cstheme="minorHAnsi"/>
        </w:rPr>
      </w:pPr>
      <w:r w:rsidRPr="005B6B3F">
        <w:rPr>
          <w:rFonts w:cstheme="minorHAnsi"/>
        </w:rPr>
        <w:t xml:space="preserve">El tratamiento quirúrgico de la periimplantitis es la segunda línea de tratamiento en caso de que </w:t>
      </w:r>
      <w:r w:rsidR="007216BE">
        <w:rPr>
          <w:rFonts w:cstheme="minorHAnsi"/>
        </w:rPr>
        <w:t xml:space="preserve">la fase </w:t>
      </w:r>
      <w:r w:rsidRPr="005B6B3F">
        <w:rPr>
          <w:rFonts w:cstheme="minorHAnsi"/>
        </w:rPr>
        <w:t>no quirúrgic</w:t>
      </w:r>
      <w:r w:rsidR="007216BE">
        <w:rPr>
          <w:rFonts w:cstheme="minorHAnsi"/>
        </w:rPr>
        <w:t>a</w:t>
      </w:r>
      <w:r w:rsidRPr="005B6B3F">
        <w:rPr>
          <w:rFonts w:cstheme="minorHAnsi"/>
        </w:rPr>
        <w:t xml:space="preserve"> resulte inefectiv</w:t>
      </w:r>
      <w:r w:rsidR="007216BE">
        <w:rPr>
          <w:rFonts w:cstheme="minorHAnsi"/>
        </w:rPr>
        <w:t>a</w:t>
      </w:r>
      <w:r w:rsidRPr="005B6B3F">
        <w:rPr>
          <w:rFonts w:cstheme="minorHAnsi"/>
        </w:rPr>
        <w:t>. Existen múltiples enfoques quirúrgicos descritos en la literatura, que deberán adecuarse a la configuración del defecto periimplantario a tratar</w:t>
      </w:r>
      <w:r w:rsidR="007216BE">
        <w:rPr>
          <w:rFonts w:cstheme="minorHAnsi"/>
        </w:rPr>
        <w:t xml:space="preserve"> (Figura 1)</w:t>
      </w:r>
      <w:r w:rsidRPr="005B6B3F">
        <w:rPr>
          <w:rFonts w:cstheme="minorHAnsi"/>
        </w:rPr>
        <w:t xml:space="preserve">. </w:t>
      </w:r>
    </w:p>
    <w:p w14:paraId="236CB17D" w14:textId="0423D0A4" w:rsidR="00BD6EFD" w:rsidRPr="005B6B3F" w:rsidRDefault="0091436F" w:rsidP="007142C0">
      <w:pPr>
        <w:spacing w:line="360" w:lineRule="auto"/>
        <w:jc w:val="both"/>
        <w:rPr>
          <w:rFonts w:cstheme="minorHAnsi"/>
        </w:rPr>
      </w:pPr>
      <w:r w:rsidRPr="005B6B3F">
        <w:rPr>
          <w:rFonts w:cstheme="minorHAnsi"/>
        </w:rPr>
        <w:t xml:space="preserve">Los resultados del tratamiento quirúrgico de la periimplantitis son muy heterogéneos debido a que existen distintos tipos de abordaje, además de múltiples métodos de desinfección y/o agentes químicos coadyuvantes que se han empleado de formas diversas en los estudios. </w:t>
      </w:r>
      <w:r w:rsidR="00E57014">
        <w:rPr>
          <w:rFonts w:cstheme="minorHAnsi"/>
        </w:rPr>
        <w:t>Por otro lado, e</w:t>
      </w:r>
      <w:r w:rsidRPr="005B6B3F">
        <w:rPr>
          <w:rFonts w:cstheme="minorHAnsi"/>
        </w:rPr>
        <w:t xml:space="preserve">xiste una alta variabilidad a la hora de definir los criterios de éxito del tratamiento, lo que implica una enorme disparidad en el </w:t>
      </w:r>
      <w:r w:rsidR="00E57014">
        <w:rPr>
          <w:rFonts w:cstheme="minorHAnsi"/>
        </w:rPr>
        <w:t>resultado</w:t>
      </w:r>
      <w:r w:rsidRPr="005B6B3F">
        <w:rPr>
          <w:rFonts w:cstheme="minorHAnsi"/>
        </w:rPr>
        <w:t xml:space="preserve"> del tratamiento según distintos autores. Asimismo, la mayoría de los estudios publicados no superan los 5 años de seguimiento, lo que hace difícil extrapolar sus resultados a largo plazo.</w:t>
      </w:r>
    </w:p>
    <w:p w14:paraId="63DF4F39" w14:textId="2E9BC1B5" w:rsidR="0091436F" w:rsidRPr="007142C0" w:rsidRDefault="00E009CF" w:rsidP="007142C0">
      <w:pPr>
        <w:spacing w:line="360" w:lineRule="auto"/>
        <w:jc w:val="both"/>
        <w:rPr>
          <w:rFonts w:cstheme="minorHAnsi"/>
          <w:b/>
        </w:rPr>
      </w:pPr>
      <w:r>
        <w:rPr>
          <w:rFonts w:cstheme="minorHAnsi"/>
          <w:b/>
        </w:rPr>
        <w:t>7</w:t>
      </w:r>
      <w:r w:rsidR="007142C0" w:rsidRPr="007142C0">
        <w:rPr>
          <w:rFonts w:cstheme="minorHAnsi"/>
          <w:b/>
        </w:rPr>
        <w:t xml:space="preserve">.4.2 </w:t>
      </w:r>
      <w:r w:rsidR="0057009B">
        <w:rPr>
          <w:rFonts w:cstheme="minorHAnsi"/>
          <w:b/>
        </w:rPr>
        <w:t>Técnicas quirúrgicas</w:t>
      </w:r>
    </w:p>
    <w:p w14:paraId="08EF1873" w14:textId="463D13D9" w:rsidR="0091436F" w:rsidRPr="005B6B3F" w:rsidRDefault="0091436F" w:rsidP="007142C0">
      <w:pPr>
        <w:spacing w:line="360" w:lineRule="auto"/>
        <w:jc w:val="both"/>
        <w:rPr>
          <w:rFonts w:cstheme="minorHAnsi"/>
        </w:rPr>
      </w:pPr>
      <w:r w:rsidRPr="005B6B3F">
        <w:rPr>
          <w:rFonts w:cstheme="minorHAnsi"/>
        </w:rPr>
        <w:t>La actitud terapéutica ante la periimplantitis debe adecuarse al</w:t>
      </w:r>
      <w:r w:rsidR="00B16F7B">
        <w:rPr>
          <w:rFonts w:cstheme="minorHAnsi"/>
        </w:rPr>
        <w:t xml:space="preserve"> perfil del</w:t>
      </w:r>
      <w:r w:rsidRPr="005B6B3F">
        <w:rPr>
          <w:rFonts w:cstheme="minorHAnsi"/>
        </w:rPr>
        <w:t xml:space="preserve"> paciente </w:t>
      </w:r>
      <w:r w:rsidR="00B16F7B">
        <w:rPr>
          <w:rFonts w:cstheme="minorHAnsi"/>
        </w:rPr>
        <w:t>y</w:t>
      </w:r>
      <w:r w:rsidRPr="005B6B3F">
        <w:rPr>
          <w:rFonts w:cstheme="minorHAnsi"/>
        </w:rPr>
        <w:t xml:space="preserve"> a factores locales como la configuración del defecto periimplantario o la correcta posición tridimensional del implante. </w:t>
      </w:r>
    </w:p>
    <w:p w14:paraId="5789A5FA" w14:textId="552EC813" w:rsidR="0091436F" w:rsidRPr="005B6B3F" w:rsidRDefault="0091436F" w:rsidP="007142C0">
      <w:pPr>
        <w:spacing w:line="360" w:lineRule="auto"/>
        <w:jc w:val="both"/>
        <w:rPr>
          <w:rFonts w:cstheme="minorHAnsi"/>
        </w:rPr>
      </w:pPr>
      <w:r w:rsidRPr="005B6B3F">
        <w:rPr>
          <w:rFonts w:cstheme="minorHAnsi"/>
        </w:rPr>
        <w:t xml:space="preserve">Generalmente, se realizará un </w:t>
      </w:r>
      <w:r w:rsidRPr="00C909CB">
        <w:rPr>
          <w:rFonts w:cstheme="minorHAnsi"/>
        </w:rPr>
        <w:t xml:space="preserve">abordaje </w:t>
      </w:r>
      <w:r w:rsidRPr="00D41EC6">
        <w:rPr>
          <w:rFonts w:cstheme="minorHAnsi"/>
        </w:rPr>
        <w:t>resectivo</w:t>
      </w:r>
      <w:r w:rsidRPr="005B6B3F">
        <w:rPr>
          <w:rFonts w:cstheme="minorHAnsi"/>
        </w:rPr>
        <w:t xml:space="preserve"> en defectos con un patrón de pérdida ósea horizontal o supracrestal. </w:t>
      </w:r>
      <w:r w:rsidR="00B16F7B">
        <w:rPr>
          <w:rFonts w:cstheme="minorHAnsi"/>
        </w:rPr>
        <w:t>El enfoque</w:t>
      </w:r>
      <w:r w:rsidRPr="005B6B3F">
        <w:rPr>
          <w:rFonts w:cstheme="minorHAnsi"/>
        </w:rPr>
        <w:t xml:space="preserve"> </w:t>
      </w:r>
      <w:r w:rsidRPr="00D41EC6">
        <w:rPr>
          <w:rFonts w:cstheme="minorHAnsi"/>
        </w:rPr>
        <w:t>regenerativ</w:t>
      </w:r>
      <w:r w:rsidR="00B16F7B">
        <w:rPr>
          <w:rFonts w:cstheme="minorHAnsi"/>
        </w:rPr>
        <w:t>o</w:t>
      </w:r>
      <w:r w:rsidRPr="005B6B3F">
        <w:rPr>
          <w:rFonts w:cstheme="minorHAnsi"/>
        </w:rPr>
        <w:t xml:space="preserve"> será el tratamiento de elección en defectos con un patrón de pérdida ósea de tipo vertical o intraósea. Nos decantaremos por un abordaje </w:t>
      </w:r>
      <w:r w:rsidRPr="00D41EC6">
        <w:rPr>
          <w:rFonts w:cstheme="minorHAnsi"/>
        </w:rPr>
        <w:t>combinado</w:t>
      </w:r>
      <w:r w:rsidRPr="005B6B3F">
        <w:rPr>
          <w:rFonts w:cstheme="minorHAnsi"/>
        </w:rPr>
        <w:t xml:space="preserve"> cuando el defecto presente una pérdida ósea supracrestal o una dehiscencia en combinación con defectos intraóseos. La cirugía de </w:t>
      </w:r>
      <w:r w:rsidRPr="00D41EC6">
        <w:rPr>
          <w:rFonts w:cstheme="minorHAnsi"/>
        </w:rPr>
        <w:t>acceso</w:t>
      </w:r>
      <w:r w:rsidRPr="005B6B3F">
        <w:rPr>
          <w:rFonts w:cstheme="minorHAnsi"/>
        </w:rPr>
        <w:t xml:space="preserve"> se reservará para aquellos casos en los que </w:t>
      </w:r>
      <w:r w:rsidR="00B16F7B">
        <w:rPr>
          <w:rFonts w:cstheme="minorHAnsi"/>
        </w:rPr>
        <w:t xml:space="preserve">un enfoque </w:t>
      </w:r>
      <w:r w:rsidRPr="005B6B3F">
        <w:rPr>
          <w:rFonts w:cstheme="minorHAnsi"/>
        </w:rPr>
        <w:t>resectiv</w:t>
      </w:r>
      <w:r w:rsidR="00B16F7B">
        <w:rPr>
          <w:rFonts w:cstheme="minorHAnsi"/>
        </w:rPr>
        <w:t>o</w:t>
      </w:r>
      <w:r w:rsidRPr="005B6B3F">
        <w:rPr>
          <w:rFonts w:cstheme="minorHAnsi"/>
        </w:rPr>
        <w:t xml:space="preserve"> pueda ocasionar un compromiso estético importante.</w:t>
      </w:r>
    </w:p>
    <w:p w14:paraId="56B15C7C" w14:textId="52FBE409" w:rsidR="0091436F" w:rsidRPr="005B6B3F" w:rsidRDefault="0091436F" w:rsidP="007142C0">
      <w:pPr>
        <w:spacing w:line="360" w:lineRule="auto"/>
        <w:jc w:val="both"/>
        <w:rPr>
          <w:rFonts w:cstheme="minorHAnsi"/>
        </w:rPr>
      </w:pPr>
      <w:r w:rsidRPr="005B6B3F">
        <w:rPr>
          <w:rFonts w:cstheme="minorHAnsi"/>
        </w:rPr>
        <w:t>A continuación se detallan</w:t>
      </w:r>
      <w:r w:rsidR="00EA02F2">
        <w:rPr>
          <w:rFonts w:cstheme="minorHAnsi"/>
        </w:rPr>
        <w:t>,</w:t>
      </w:r>
      <w:r w:rsidRPr="005B6B3F">
        <w:rPr>
          <w:rFonts w:cstheme="minorHAnsi"/>
        </w:rPr>
        <w:t xml:space="preserve"> </w:t>
      </w:r>
      <w:r w:rsidR="0068728F">
        <w:rPr>
          <w:rFonts w:cstheme="minorHAnsi"/>
        </w:rPr>
        <w:t>de forma resumida</w:t>
      </w:r>
      <w:r w:rsidR="00EA02F2">
        <w:rPr>
          <w:rFonts w:cstheme="minorHAnsi"/>
        </w:rPr>
        <w:t>,</w:t>
      </w:r>
      <w:r w:rsidR="0068728F">
        <w:rPr>
          <w:rFonts w:cstheme="minorHAnsi"/>
        </w:rPr>
        <w:t xml:space="preserve"> </w:t>
      </w:r>
      <w:r w:rsidRPr="005B6B3F">
        <w:rPr>
          <w:rFonts w:cstheme="minorHAnsi"/>
        </w:rPr>
        <w:t>l</w:t>
      </w:r>
      <w:r w:rsidR="00AA7480">
        <w:rPr>
          <w:rFonts w:cstheme="minorHAnsi"/>
        </w:rPr>
        <w:t>o</w:t>
      </w:r>
      <w:r w:rsidRPr="005B6B3F">
        <w:rPr>
          <w:rFonts w:cstheme="minorHAnsi"/>
        </w:rPr>
        <w:t xml:space="preserve">s </w:t>
      </w:r>
      <w:r w:rsidR="00AA7480">
        <w:rPr>
          <w:rFonts w:cstheme="minorHAnsi"/>
        </w:rPr>
        <w:t>pasos de las distintas técnicas quirúrgicas</w:t>
      </w:r>
      <w:r w:rsidRPr="005B6B3F">
        <w:rPr>
          <w:rFonts w:cstheme="minorHAnsi"/>
        </w:rPr>
        <w:t>.</w:t>
      </w:r>
    </w:p>
    <w:p w14:paraId="6D35D3C4" w14:textId="0FD366BE" w:rsidR="0091436F" w:rsidRPr="007142C0" w:rsidRDefault="0091436F" w:rsidP="007142C0">
      <w:pPr>
        <w:spacing w:before="240" w:after="0" w:line="360" w:lineRule="auto"/>
        <w:jc w:val="both"/>
        <w:rPr>
          <w:rFonts w:cstheme="minorHAnsi"/>
          <w:u w:val="single"/>
        </w:rPr>
      </w:pPr>
      <w:r w:rsidRPr="007142C0">
        <w:rPr>
          <w:rFonts w:cstheme="minorHAnsi"/>
          <w:u w:val="single"/>
        </w:rPr>
        <w:t>Cirugía de acceso</w:t>
      </w:r>
    </w:p>
    <w:p w14:paraId="4509F46C" w14:textId="0E5D0EC6" w:rsidR="0091436F" w:rsidRPr="00975FF7" w:rsidRDefault="0091436F" w:rsidP="00975FF7">
      <w:pPr>
        <w:pStyle w:val="Prrafodelista"/>
        <w:numPr>
          <w:ilvl w:val="0"/>
          <w:numId w:val="25"/>
        </w:numPr>
        <w:spacing w:before="240" w:line="360" w:lineRule="auto"/>
        <w:jc w:val="both"/>
        <w:rPr>
          <w:rFonts w:cstheme="minorHAnsi"/>
        </w:rPr>
      </w:pPr>
      <w:r w:rsidRPr="00975FF7">
        <w:rPr>
          <w:rFonts w:cstheme="minorHAnsi"/>
        </w:rPr>
        <w:t xml:space="preserve">Este abordaje consiste en la elevación de un colgajo mucoperióstico a espesor completo para acceder a la superficie del implante afectado. </w:t>
      </w:r>
    </w:p>
    <w:p w14:paraId="29F2B491" w14:textId="1112D5B5" w:rsidR="0091436F" w:rsidRPr="00975FF7" w:rsidRDefault="0091436F" w:rsidP="00975FF7">
      <w:pPr>
        <w:pStyle w:val="Prrafodelista"/>
        <w:numPr>
          <w:ilvl w:val="0"/>
          <w:numId w:val="25"/>
        </w:numPr>
        <w:spacing w:before="240" w:line="360" w:lineRule="auto"/>
        <w:jc w:val="both"/>
        <w:rPr>
          <w:rFonts w:cstheme="minorHAnsi"/>
        </w:rPr>
      </w:pPr>
      <w:r w:rsidRPr="00EA02F2">
        <w:rPr>
          <w:rFonts w:cstheme="minorHAnsi"/>
        </w:rPr>
        <w:t>Seguidamente, se realiza el desbridamiento y la desinfección de dicha superficie. Los métodos de descontaminación incluyen las curetas metálicas o de titanio, los cepillos de titanio, ultrasonidos, láser, gasa impregnada en suero salino</w:t>
      </w:r>
      <w:r w:rsidR="00AA2EC0" w:rsidRPr="00EA02F2">
        <w:rPr>
          <w:rFonts w:cstheme="minorHAnsi"/>
        </w:rPr>
        <w:t xml:space="preserve"> o clorhexidina</w:t>
      </w:r>
      <w:r w:rsidRPr="00EA02F2">
        <w:rPr>
          <w:rFonts w:cstheme="minorHAnsi"/>
        </w:rPr>
        <w:t xml:space="preserve"> o aeropulidores</w:t>
      </w:r>
      <w:r w:rsidRPr="00975FF7">
        <w:rPr>
          <w:rFonts w:cstheme="minorHAnsi"/>
        </w:rPr>
        <w:t xml:space="preserve">. </w:t>
      </w:r>
    </w:p>
    <w:p w14:paraId="5F05F6A4" w14:textId="22122D69" w:rsidR="0091436F" w:rsidRPr="00975FF7" w:rsidRDefault="0091436F" w:rsidP="00975FF7">
      <w:pPr>
        <w:pStyle w:val="Prrafodelista"/>
        <w:numPr>
          <w:ilvl w:val="0"/>
          <w:numId w:val="25"/>
        </w:numPr>
        <w:spacing w:before="240" w:line="360" w:lineRule="auto"/>
        <w:jc w:val="both"/>
        <w:rPr>
          <w:rFonts w:cstheme="minorHAnsi"/>
        </w:rPr>
      </w:pPr>
      <w:r w:rsidRPr="00975FF7">
        <w:rPr>
          <w:rFonts w:cstheme="minorHAnsi"/>
        </w:rPr>
        <w:lastRenderedPageBreak/>
        <w:t xml:space="preserve">Finalmente, se sutura el colgajo en su posición original mediante puntos simples. </w:t>
      </w:r>
    </w:p>
    <w:p w14:paraId="02D3D4DD" w14:textId="5ED5B9E3" w:rsidR="0091436F" w:rsidRPr="005B6B3F" w:rsidRDefault="0091436F" w:rsidP="007142C0">
      <w:pPr>
        <w:spacing w:line="360" w:lineRule="auto"/>
        <w:jc w:val="both"/>
        <w:rPr>
          <w:rFonts w:cstheme="minorHAnsi"/>
        </w:rPr>
      </w:pPr>
      <w:r w:rsidRPr="005B6B3F">
        <w:rPr>
          <w:rFonts w:cstheme="minorHAnsi"/>
        </w:rPr>
        <w:t>Heitz-Mayfield y cols. (201</w:t>
      </w:r>
      <w:r w:rsidR="00C1412E">
        <w:rPr>
          <w:rFonts w:cstheme="minorHAnsi"/>
        </w:rPr>
        <w:t>8</w:t>
      </w:r>
      <w:r w:rsidRPr="005B6B3F">
        <w:rPr>
          <w:rFonts w:cstheme="minorHAnsi"/>
        </w:rPr>
        <w:t>) obtuvieron un éxito del 63% tras 5 años en pacientes que acudieron regularmente a las visitas de mantenimiento con una periodicidad mínima de 2 veces al año.</w:t>
      </w:r>
    </w:p>
    <w:p w14:paraId="0DCA611D" w14:textId="039202CC" w:rsidR="0091436F" w:rsidRPr="005B6B3F" w:rsidRDefault="00C46439" w:rsidP="007142C0">
      <w:pPr>
        <w:spacing w:after="0" w:line="360" w:lineRule="auto"/>
        <w:jc w:val="both"/>
        <w:rPr>
          <w:rFonts w:cstheme="minorHAnsi"/>
          <w:u w:val="single"/>
        </w:rPr>
      </w:pPr>
      <w:r>
        <w:rPr>
          <w:rFonts w:cstheme="minorHAnsi"/>
          <w:u w:val="single"/>
        </w:rPr>
        <w:t>Enfoque quirúrgico</w:t>
      </w:r>
      <w:r w:rsidR="0091436F" w:rsidRPr="005B6B3F">
        <w:rPr>
          <w:rFonts w:cstheme="minorHAnsi"/>
          <w:u w:val="single"/>
        </w:rPr>
        <w:t xml:space="preserve"> resectiv</w:t>
      </w:r>
      <w:r>
        <w:rPr>
          <w:rFonts w:cstheme="minorHAnsi"/>
          <w:u w:val="single"/>
        </w:rPr>
        <w:t>o</w:t>
      </w:r>
    </w:p>
    <w:p w14:paraId="27FC5D3E" w14:textId="77777777" w:rsidR="0091436F" w:rsidRPr="005B6B3F" w:rsidRDefault="0091436F" w:rsidP="007142C0">
      <w:pPr>
        <w:spacing w:line="360" w:lineRule="auto"/>
        <w:jc w:val="both"/>
        <w:rPr>
          <w:rFonts w:cstheme="minorHAnsi"/>
        </w:rPr>
      </w:pPr>
      <w:r w:rsidRPr="005B6B3F">
        <w:rPr>
          <w:rFonts w:cstheme="minorHAnsi"/>
        </w:rPr>
        <w:t xml:space="preserve">El objetivo de este abordaje es la reducción/eliminación de las bolsas periimplantarias mediante la resección de tejidos duros y/o blandos. </w:t>
      </w:r>
    </w:p>
    <w:p w14:paraId="1791E6D9" w14:textId="1EF606A4" w:rsidR="0091436F" w:rsidRPr="00975FF7" w:rsidRDefault="0091436F" w:rsidP="00975FF7">
      <w:pPr>
        <w:pStyle w:val="Prrafodelista"/>
        <w:numPr>
          <w:ilvl w:val="0"/>
          <w:numId w:val="26"/>
        </w:numPr>
        <w:spacing w:line="360" w:lineRule="auto"/>
        <w:jc w:val="both"/>
        <w:rPr>
          <w:rFonts w:cstheme="minorHAnsi"/>
        </w:rPr>
      </w:pPr>
      <w:r w:rsidRPr="00975FF7">
        <w:rPr>
          <w:rFonts w:cstheme="minorHAnsi"/>
        </w:rPr>
        <w:t>Elevación de un colgajo mucoperióstico a espesor completo.</w:t>
      </w:r>
    </w:p>
    <w:p w14:paraId="5351C5B5" w14:textId="5F698D41" w:rsidR="0091436F" w:rsidRPr="00975FF7" w:rsidRDefault="0091436F" w:rsidP="00975FF7">
      <w:pPr>
        <w:pStyle w:val="Prrafodelista"/>
        <w:numPr>
          <w:ilvl w:val="0"/>
          <w:numId w:val="26"/>
        </w:numPr>
        <w:spacing w:line="360" w:lineRule="auto"/>
        <w:jc w:val="both"/>
        <w:rPr>
          <w:rFonts w:cstheme="minorHAnsi"/>
        </w:rPr>
      </w:pPr>
      <w:r w:rsidRPr="00975FF7">
        <w:rPr>
          <w:rFonts w:cstheme="minorHAnsi"/>
        </w:rPr>
        <w:t>Desbridamiento y desinfección de la superficie implantaria.</w:t>
      </w:r>
    </w:p>
    <w:p w14:paraId="031A9769" w14:textId="6F5CE1FC" w:rsidR="0091436F" w:rsidRPr="00975FF7" w:rsidRDefault="0091436F" w:rsidP="00975FF7">
      <w:pPr>
        <w:pStyle w:val="Prrafodelista"/>
        <w:numPr>
          <w:ilvl w:val="0"/>
          <w:numId w:val="26"/>
        </w:numPr>
        <w:spacing w:line="360" w:lineRule="auto"/>
        <w:jc w:val="both"/>
        <w:rPr>
          <w:rFonts w:cstheme="minorHAnsi"/>
        </w:rPr>
      </w:pPr>
      <w:r w:rsidRPr="00975FF7">
        <w:rPr>
          <w:rFonts w:cstheme="minorHAnsi"/>
        </w:rPr>
        <w:t>Recontorneado óseo u osteoplastia con el objetivo de eliminar el hueso que no esté en contacto directo con la superficie del implante y que dificulte la reposición apical del colgajo.</w:t>
      </w:r>
    </w:p>
    <w:p w14:paraId="2E2F44C7" w14:textId="39E89EE8" w:rsidR="0091436F" w:rsidRPr="00975FF7" w:rsidRDefault="0091436F" w:rsidP="00975FF7">
      <w:pPr>
        <w:pStyle w:val="Prrafodelista"/>
        <w:numPr>
          <w:ilvl w:val="0"/>
          <w:numId w:val="26"/>
        </w:numPr>
        <w:spacing w:line="360" w:lineRule="auto"/>
        <w:jc w:val="both"/>
        <w:rPr>
          <w:rFonts w:cstheme="minorHAnsi"/>
        </w:rPr>
      </w:pPr>
      <w:r w:rsidRPr="00975FF7">
        <w:rPr>
          <w:rFonts w:cstheme="minorHAnsi"/>
        </w:rPr>
        <w:t xml:space="preserve">Resección de los tejidos blandos periimplantarios con el fin de conseguir una reposición apical. La cantidad de tejido eliminado se limitará en función de la cantidad de mucosa queratinizada disponible, preservando un mínimo de 2 mm siempre que sea posible. Cuando la cirugía se realiza en el maxilar </w:t>
      </w:r>
      <w:r w:rsidR="00736A5B">
        <w:rPr>
          <w:rFonts w:cstheme="minorHAnsi"/>
        </w:rPr>
        <w:t xml:space="preserve">superior </w:t>
      </w:r>
      <w:r w:rsidRPr="00975FF7">
        <w:rPr>
          <w:rFonts w:cstheme="minorHAnsi"/>
        </w:rPr>
        <w:t>es aconsejable adelgazar el colgajo palatino para favorecer la adaptación y reposición apical del mismo.</w:t>
      </w:r>
    </w:p>
    <w:p w14:paraId="666E5185" w14:textId="231650FD" w:rsidR="0091436F" w:rsidRPr="00975FF7" w:rsidRDefault="0091436F" w:rsidP="00975FF7">
      <w:pPr>
        <w:pStyle w:val="Prrafodelista"/>
        <w:numPr>
          <w:ilvl w:val="0"/>
          <w:numId w:val="26"/>
        </w:numPr>
        <w:spacing w:line="360" w:lineRule="auto"/>
        <w:jc w:val="both"/>
        <w:rPr>
          <w:rFonts w:cstheme="minorHAnsi"/>
        </w:rPr>
      </w:pPr>
      <w:r w:rsidRPr="00975FF7">
        <w:rPr>
          <w:rFonts w:cstheme="minorHAnsi"/>
        </w:rPr>
        <w:t xml:space="preserve">Algunos autores recomiendan realizar este abordaje conjuntamente con la implantoplastia o pulido de la superficie expuesta del implante con el fin de disminuir la rugosidad de la superficie y mejorar los resultados del procedimiento y el mantenimiento a largo plazo. Este procedimiento se realiza mediante una secuencia de fresado, inicialmente con fresas de carburo de tungsteno y finalmente con fresas de pulido. </w:t>
      </w:r>
    </w:p>
    <w:p w14:paraId="313A5A3F" w14:textId="5A727F94" w:rsidR="0091436F" w:rsidRPr="00975FF7" w:rsidRDefault="0091436F" w:rsidP="00975FF7">
      <w:pPr>
        <w:pStyle w:val="Prrafodelista"/>
        <w:numPr>
          <w:ilvl w:val="0"/>
          <w:numId w:val="26"/>
        </w:numPr>
        <w:spacing w:line="360" w:lineRule="auto"/>
        <w:jc w:val="both"/>
        <w:rPr>
          <w:rFonts w:cstheme="minorHAnsi"/>
        </w:rPr>
      </w:pPr>
      <w:r w:rsidRPr="00975FF7">
        <w:rPr>
          <w:rFonts w:cstheme="minorHAnsi"/>
        </w:rPr>
        <w:t>Finalmente, la sutura del colgajo se llevará a cabo con el objetivo de reposicionarlo apicalmente. Generalmente, se utilizan puntos de colchonero vertical externo o suturas ancladas a los implantes tratados.</w:t>
      </w:r>
    </w:p>
    <w:p w14:paraId="26A4F130" w14:textId="77539F95" w:rsidR="0091436F" w:rsidRPr="005B6B3F" w:rsidRDefault="0091436F" w:rsidP="007142C0">
      <w:pPr>
        <w:spacing w:line="360" w:lineRule="auto"/>
        <w:jc w:val="both"/>
        <w:rPr>
          <w:rFonts w:cstheme="minorHAnsi"/>
        </w:rPr>
      </w:pPr>
      <w:r w:rsidRPr="005B6B3F">
        <w:rPr>
          <w:rFonts w:cstheme="minorHAnsi"/>
        </w:rPr>
        <w:t>Serino y cols. (201</w:t>
      </w:r>
      <w:r w:rsidR="002535F1">
        <w:rPr>
          <w:rFonts w:cstheme="minorHAnsi"/>
        </w:rPr>
        <w:t>5</w:t>
      </w:r>
      <w:r w:rsidRPr="005B6B3F">
        <w:rPr>
          <w:rFonts w:cstheme="minorHAnsi"/>
        </w:rPr>
        <w:t>) obtuvieron un estado de salud periimplantaria en el 61% de los implantes tratados a los 5 años tras la cirugía en pacientes sometidos a un programa de mantenimiento regular. El 87% de los implantes mantuvieron el nivel óseo periimplantario y tan solo el 13% presentaron una pérdida ósea progresiva.</w:t>
      </w:r>
    </w:p>
    <w:p w14:paraId="20C59129" w14:textId="77777777" w:rsidR="0091436F" w:rsidRPr="005B6B3F" w:rsidRDefault="0091436F" w:rsidP="007142C0">
      <w:pPr>
        <w:spacing w:line="360" w:lineRule="auto"/>
        <w:jc w:val="both"/>
        <w:rPr>
          <w:rFonts w:cstheme="minorHAnsi"/>
        </w:rPr>
      </w:pPr>
      <w:r w:rsidRPr="005B6B3F">
        <w:rPr>
          <w:rFonts w:cstheme="minorHAnsi"/>
        </w:rPr>
        <w:t xml:space="preserve">Romeo y cols. (2005, 2007) compararon los resultados clínicos y radiográficos de la cirugía resectiva con o sin implantoplastia, y observaron una mejora significativa en la mayoría de parámetros evaluados en el grupo al que se le realizó la implantoplastia tras 3 años de la cirugía. Bianchini y cols. (2019) observaron una resolución completa de la periimplantitis en un 87% de los implantes tratados con cirugía resectiva e implantoplastia tras 2-6 años de seguimiento. </w:t>
      </w:r>
      <w:r w:rsidRPr="005B6B3F">
        <w:rPr>
          <w:rFonts w:cstheme="minorHAnsi"/>
        </w:rPr>
        <w:lastRenderedPageBreak/>
        <w:t>Según Englezos y cols. (2018), el 92,5% de los implantes mantuvieron su nivel óseo estable tras 2 años de la cirugía resectiva con implantoplastia.</w:t>
      </w:r>
    </w:p>
    <w:p w14:paraId="063D3C03" w14:textId="1C250BED" w:rsidR="0091436F" w:rsidRPr="007142C0" w:rsidRDefault="00C46439" w:rsidP="007142C0">
      <w:pPr>
        <w:spacing w:after="0" w:line="360" w:lineRule="auto"/>
        <w:jc w:val="both"/>
        <w:rPr>
          <w:rFonts w:cstheme="minorHAnsi"/>
          <w:u w:val="single"/>
        </w:rPr>
      </w:pPr>
      <w:r>
        <w:rPr>
          <w:rFonts w:cstheme="minorHAnsi"/>
          <w:u w:val="single"/>
        </w:rPr>
        <w:t>Enfoque quirúrgico</w:t>
      </w:r>
      <w:r w:rsidRPr="005B6B3F">
        <w:rPr>
          <w:rFonts w:cstheme="minorHAnsi"/>
          <w:u w:val="single"/>
        </w:rPr>
        <w:t xml:space="preserve"> </w:t>
      </w:r>
      <w:r w:rsidR="0091436F" w:rsidRPr="005B6B3F">
        <w:rPr>
          <w:rFonts w:cstheme="minorHAnsi"/>
          <w:u w:val="single"/>
        </w:rPr>
        <w:t>regenerativ</w:t>
      </w:r>
      <w:r>
        <w:rPr>
          <w:rFonts w:cstheme="minorHAnsi"/>
          <w:u w:val="single"/>
        </w:rPr>
        <w:t>o</w:t>
      </w:r>
    </w:p>
    <w:p w14:paraId="409A459C" w14:textId="21DBEFB5" w:rsidR="0091436F" w:rsidRPr="005B6B3F" w:rsidRDefault="0091436F" w:rsidP="007142C0">
      <w:pPr>
        <w:spacing w:after="0" w:line="360" w:lineRule="auto"/>
        <w:jc w:val="both"/>
        <w:rPr>
          <w:rFonts w:cstheme="minorHAnsi"/>
        </w:rPr>
      </w:pPr>
      <w:r w:rsidRPr="005B6B3F">
        <w:rPr>
          <w:rFonts w:cstheme="minorHAnsi"/>
        </w:rPr>
        <w:t>Este tipo de abordaje únicamente es posible en defectos periimplantarios de tipo intraóseo</w:t>
      </w:r>
      <w:r w:rsidR="00DC20EE">
        <w:rPr>
          <w:rFonts w:cstheme="minorHAnsi"/>
        </w:rPr>
        <w:t xml:space="preserve"> (Figura 1: defecto tipo 1e)</w:t>
      </w:r>
      <w:r w:rsidRPr="005B6B3F">
        <w:rPr>
          <w:rFonts w:cstheme="minorHAnsi"/>
        </w:rPr>
        <w:t xml:space="preserve"> y su objetivo es la regeneración del defecto. </w:t>
      </w:r>
    </w:p>
    <w:p w14:paraId="6F084881" w14:textId="0ECE77F0" w:rsidR="0091436F" w:rsidRPr="0058553B" w:rsidRDefault="0091436F" w:rsidP="00975FF7">
      <w:pPr>
        <w:pStyle w:val="Prrafodelista"/>
        <w:numPr>
          <w:ilvl w:val="0"/>
          <w:numId w:val="27"/>
        </w:numPr>
        <w:spacing w:after="0" w:line="360" w:lineRule="auto"/>
        <w:ind w:left="360"/>
        <w:jc w:val="both"/>
        <w:rPr>
          <w:rFonts w:cstheme="minorHAnsi"/>
        </w:rPr>
      </w:pPr>
      <w:r w:rsidRPr="00975FF7">
        <w:rPr>
          <w:rFonts w:cstheme="minorHAnsi"/>
        </w:rPr>
        <w:t>Al igual que en el resto de abordajes, se accede a la superficie del implante mediante la elevación de un colgajo a espesor total y se realiza la desinfección y desbridamiento de la superficie implantaria.</w:t>
      </w:r>
    </w:p>
    <w:p w14:paraId="70E72D75" w14:textId="0D87AB1A" w:rsidR="00975FF7" w:rsidRDefault="0091436F" w:rsidP="00975FF7">
      <w:pPr>
        <w:pStyle w:val="Prrafodelista"/>
        <w:numPr>
          <w:ilvl w:val="0"/>
          <w:numId w:val="27"/>
        </w:numPr>
        <w:spacing w:after="0" w:line="360" w:lineRule="auto"/>
        <w:ind w:left="360"/>
        <w:jc w:val="both"/>
        <w:rPr>
          <w:rFonts w:cstheme="minorHAnsi"/>
        </w:rPr>
      </w:pPr>
      <w:r w:rsidRPr="00975FF7">
        <w:rPr>
          <w:rFonts w:cstheme="minorHAnsi"/>
        </w:rPr>
        <w:t>El defecto periimplantario se rellena con material de injerto óseo y/o membranas barrera. Respecto al tipo de material de regeneración, Tomasi y cols</w:t>
      </w:r>
      <w:r w:rsidR="0058553B">
        <w:rPr>
          <w:rFonts w:cstheme="minorHAnsi"/>
        </w:rPr>
        <w:t>.</w:t>
      </w:r>
      <w:r w:rsidRPr="00975FF7">
        <w:rPr>
          <w:rFonts w:cstheme="minorHAnsi"/>
        </w:rPr>
        <w:t xml:space="preserve"> (2019) llevaron a cabo una revisión sistemática y meta-análisis donde se observó que el material más utilizado fue el xenoinjerto bovino (7 publicaciones), seguido del hueso autólogo (4 publicaciones), hidroxiapatita (3 publicaciones) y aloinjerto (1 publicación). En 7 publicaciones se usó únicamente material de injerto, mientras que en 9 publicaciones también se usaron membranas. En este meta-análisis, la cirugía regenerativa redujo significativamente la profundidad de sondaje y el índice de sangrado, y mejoró el nivel de inserción en los implantes tratados.</w:t>
      </w:r>
    </w:p>
    <w:p w14:paraId="1E4FA9D6" w14:textId="33E1026A" w:rsidR="0091436F" w:rsidRPr="00D847BD" w:rsidRDefault="00D847BD" w:rsidP="00D847BD">
      <w:pPr>
        <w:pStyle w:val="Prrafodelista"/>
        <w:numPr>
          <w:ilvl w:val="0"/>
          <w:numId w:val="27"/>
        </w:numPr>
        <w:spacing w:after="0" w:line="360" w:lineRule="auto"/>
        <w:ind w:left="360"/>
        <w:jc w:val="both"/>
        <w:rPr>
          <w:rFonts w:cstheme="minorHAnsi"/>
        </w:rPr>
      </w:pPr>
      <w:r>
        <w:rPr>
          <w:rFonts w:cstheme="minorHAnsi"/>
        </w:rPr>
        <w:t xml:space="preserve">La sutura debe </w:t>
      </w:r>
      <w:r w:rsidR="0091436F" w:rsidRPr="00D847BD">
        <w:rPr>
          <w:rFonts w:cstheme="minorHAnsi"/>
        </w:rPr>
        <w:t>llevarse a cabo sin tensión para evitar la dehiscencia de la herida, preferiblemente combinando puntos de colchonero vertical u horizontal interno con puntos simples.</w:t>
      </w:r>
    </w:p>
    <w:p w14:paraId="713327AB" w14:textId="7DF44411" w:rsidR="0091436F" w:rsidRPr="005B6B3F" w:rsidRDefault="0091436F" w:rsidP="007142C0">
      <w:pPr>
        <w:spacing w:line="360" w:lineRule="auto"/>
        <w:jc w:val="both"/>
        <w:rPr>
          <w:rFonts w:cstheme="minorHAnsi"/>
        </w:rPr>
      </w:pPr>
      <w:r w:rsidRPr="005B6B3F">
        <w:rPr>
          <w:rFonts w:cstheme="minorHAnsi"/>
        </w:rPr>
        <w:t>Roos-Jansaker y cols. (2014) compararon los resultados de la cirugía regenerativa a 5 años mediante el uso de substituto óseo con o sin membrana de colágeno, sin encontrar diferencias entre ambos grupos. Renvert y cols. (201</w:t>
      </w:r>
      <w:r w:rsidR="0058553B">
        <w:rPr>
          <w:rFonts w:cstheme="minorHAnsi"/>
        </w:rPr>
        <w:t>8</w:t>
      </w:r>
      <w:r w:rsidRPr="005B6B3F">
        <w:rPr>
          <w:rFonts w:cstheme="minorHAnsi"/>
        </w:rPr>
        <w:t>) compararon la cirugía de acceso con la cirugía regenerativa y observaron una resolución completa del problema en un 5% y en un 42,9% de los casos respectivamente</w:t>
      </w:r>
      <w:r w:rsidR="0058553B">
        <w:rPr>
          <w:rFonts w:cstheme="minorHAnsi"/>
        </w:rPr>
        <w:t>. En este estudio, se observó</w:t>
      </w:r>
      <w:r w:rsidRPr="005B6B3F">
        <w:rPr>
          <w:rFonts w:cstheme="minorHAnsi"/>
        </w:rPr>
        <w:t xml:space="preserve"> una mejora significati</w:t>
      </w:r>
      <w:r w:rsidR="0058553B">
        <w:rPr>
          <w:rFonts w:cstheme="minorHAnsi"/>
        </w:rPr>
        <w:t xml:space="preserve">va cuando se emplearon </w:t>
      </w:r>
      <w:r w:rsidRPr="005B6B3F">
        <w:rPr>
          <w:rFonts w:cstheme="minorHAnsi"/>
        </w:rPr>
        <w:t>sustitutos óseos.</w:t>
      </w:r>
    </w:p>
    <w:p w14:paraId="5A2678F8" w14:textId="17F0672B" w:rsidR="00D847BD" w:rsidRPr="007142C0" w:rsidRDefault="00C46439" w:rsidP="007142C0">
      <w:pPr>
        <w:spacing w:after="0" w:line="360" w:lineRule="auto"/>
        <w:jc w:val="both"/>
        <w:rPr>
          <w:rFonts w:cstheme="minorHAnsi"/>
          <w:u w:val="single"/>
        </w:rPr>
      </w:pPr>
      <w:r>
        <w:rPr>
          <w:rFonts w:cstheme="minorHAnsi"/>
          <w:u w:val="single"/>
        </w:rPr>
        <w:t>Enfoque quirúrgico</w:t>
      </w:r>
      <w:r w:rsidRPr="005B6B3F">
        <w:rPr>
          <w:rFonts w:cstheme="minorHAnsi"/>
          <w:u w:val="single"/>
        </w:rPr>
        <w:t xml:space="preserve"> </w:t>
      </w:r>
      <w:r w:rsidR="0091436F" w:rsidRPr="005B6B3F">
        <w:rPr>
          <w:rFonts w:cstheme="minorHAnsi"/>
          <w:u w:val="single"/>
        </w:rPr>
        <w:t>combinad</w:t>
      </w:r>
      <w:r>
        <w:rPr>
          <w:rFonts w:cstheme="minorHAnsi"/>
          <w:u w:val="single"/>
        </w:rPr>
        <w:t>o</w:t>
      </w:r>
      <w:r w:rsidR="0091436F" w:rsidRPr="005B6B3F">
        <w:rPr>
          <w:rFonts w:cstheme="minorHAnsi"/>
          <w:u w:val="single"/>
        </w:rPr>
        <w:t xml:space="preserve"> </w:t>
      </w:r>
    </w:p>
    <w:p w14:paraId="012E27CE" w14:textId="303E5222" w:rsidR="0091436F" w:rsidRPr="005B6B3F" w:rsidRDefault="0091436F" w:rsidP="007142C0">
      <w:pPr>
        <w:spacing w:after="0" w:line="360" w:lineRule="auto"/>
        <w:jc w:val="both"/>
        <w:rPr>
          <w:rFonts w:cstheme="minorHAnsi"/>
        </w:rPr>
      </w:pPr>
      <w:r w:rsidRPr="005B6B3F">
        <w:rPr>
          <w:rFonts w:cstheme="minorHAnsi"/>
        </w:rPr>
        <w:t>Este abordaje se realiza en defectos óseos combinados en los que se encuentra una pérdida ósea vertical y horizontal</w:t>
      </w:r>
      <w:r w:rsidR="003D6CF6">
        <w:rPr>
          <w:rFonts w:cstheme="minorHAnsi"/>
        </w:rPr>
        <w:t xml:space="preserve"> (Figura 1: defectos tipo 1b, 1c y 1d)</w:t>
      </w:r>
      <w:r w:rsidRPr="005B6B3F">
        <w:rPr>
          <w:rFonts w:cstheme="minorHAnsi"/>
        </w:rPr>
        <w:t xml:space="preserve">. En concreto, se utilizan sustitutos óseos y/o membranas barrera para rellenar los defectos óseos verticales o infraóseos, y además se realiza implantoplastia en las superficie del implante que quede supracrestal o externa al marco óseo. </w:t>
      </w:r>
    </w:p>
    <w:p w14:paraId="62B9B405" w14:textId="77777777" w:rsidR="0091436F" w:rsidRPr="005B6B3F" w:rsidRDefault="0091436F" w:rsidP="007142C0">
      <w:pPr>
        <w:spacing w:after="0" w:line="360" w:lineRule="auto"/>
        <w:jc w:val="both"/>
        <w:rPr>
          <w:rFonts w:cstheme="minorHAnsi"/>
        </w:rPr>
      </w:pPr>
    </w:p>
    <w:p w14:paraId="5F0301B5" w14:textId="2D45C9D4" w:rsidR="0091436F" w:rsidRPr="005B6B3F" w:rsidRDefault="0091436F" w:rsidP="007142C0">
      <w:pPr>
        <w:spacing w:after="0" w:line="360" w:lineRule="auto"/>
        <w:jc w:val="both"/>
        <w:rPr>
          <w:rFonts w:cstheme="minorHAnsi"/>
        </w:rPr>
      </w:pPr>
      <w:r w:rsidRPr="005B6B3F">
        <w:rPr>
          <w:rFonts w:cstheme="minorHAnsi"/>
        </w:rPr>
        <w:lastRenderedPageBreak/>
        <w:t>Schwarz y cols</w:t>
      </w:r>
      <w:r w:rsidR="00C3553D">
        <w:rPr>
          <w:rFonts w:cstheme="minorHAnsi"/>
        </w:rPr>
        <w:t>.</w:t>
      </w:r>
      <w:r w:rsidRPr="005B6B3F">
        <w:rPr>
          <w:rFonts w:cstheme="minorHAnsi"/>
        </w:rPr>
        <w:t xml:space="preserve"> (2017) observaron una mejora significativa mediante este tipo de cirugía en términos de reducción del índice de sangrado y de la profundidad de sondaje, además de una mejora en el nivel de inserción tras 7 años del tratamiento, independientemente del método de descontaminación empleado.</w:t>
      </w:r>
    </w:p>
    <w:p w14:paraId="1165613C" w14:textId="77777777" w:rsidR="0091436F" w:rsidRPr="005B6B3F" w:rsidRDefault="0091436F" w:rsidP="007142C0">
      <w:pPr>
        <w:spacing w:line="360" w:lineRule="auto"/>
        <w:jc w:val="both"/>
        <w:rPr>
          <w:rFonts w:cstheme="minorHAnsi"/>
          <w:u w:val="single"/>
        </w:rPr>
      </w:pPr>
      <w:r w:rsidRPr="005B6B3F">
        <w:rPr>
          <w:rFonts w:cstheme="minorHAnsi"/>
          <w:u w:val="single"/>
        </w:rPr>
        <w:t>Explantación</w:t>
      </w:r>
    </w:p>
    <w:p w14:paraId="33C610E7" w14:textId="05720DC5" w:rsidR="004C5667" w:rsidRPr="005B6B3F" w:rsidRDefault="0091436F" w:rsidP="007142C0">
      <w:pPr>
        <w:spacing w:line="360" w:lineRule="auto"/>
        <w:jc w:val="both"/>
        <w:rPr>
          <w:rFonts w:cstheme="minorHAnsi"/>
        </w:rPr>
      </w:pPr>
      <w:r w:rsidRPr="005B6B3F">
        <w:rPr>
          <w:rFonts w:cstheme="minorHAnsi"/>
        </w:rPr>
        <w:t>La explantación del implante debe considerarse en caso de una pérdida ósea excesiva (&gt;50% de su longitud), una posición tridimensional inadecuada o en los casos donde los condicionantes locales</w:t>
      </w:r>
      <w:r w:rsidR="00FA4532">
        <w:rPr>
          <w:rFonts w:cstheme="minorHAnsi"/>
        </w:rPr>
        <w:t xml:space="preserve"> y/o generales</w:t>
      </w:r>
      <w:r w:rsidRPr="005B6B3F">
        <w:rPr>
          <w:rFonts w:cstheme="minorHAnsi"/>
        </w:rPr>
        <w:t xml:space="preserve"> nos </w:t>
      </w:r>
      <w:r w:rsidR="00FE6FEA" w:rsidRPr="005B6B3F">
        <w:rPr>
          <w:rFonts w:cstheme="minorHAnsi"/>
        </w:rPr>
        <w:t>impid</w:t>
      </w:r>
      <w:r w:rsidR="00FE6FEA">
        <w:rPr>
          <w:rFonts w:cstheme="minorHAnsi"/>
        </w:rPr>
        <w:t>a</w:t>
      </w:r>
      <w:r w:rsidR="00FE6FEA" w:rsidRPr="005B6B3F">
        <w:rPr>
          <w:rFonts w:cstheme="minorHAnsi"/>
        </w:rPr>
        <w:t>n</w:t>
      </w:r>
      <w:r w:rsidRPr="005B6B3F">
        <w:rPr>
          <w:rFonts w:cstheme="minorHAnsi"/>
        </w:rPr>
        <w:t xml:space="preserve"> controlar la progresión de la enfermedad.</w:t>
      </w:r>
    </w:p>
    <w:p w14:paraId="0DCA7EB2" w14:textId="28630476" w:rsidR="0091436F" w:rsidRPr="007142C0" w:rsidRDefault="00E009CF" w:rsidP="007142C0">
      <w:pPr>
        <w:spacing w:line="360" w:lineRule="auto"/>
        <w:jc w:val="both"/>
        <w:rPr>
          <w:rFonts w:cstheme="minorHAnsi"/>
          <w:b/>
        </w:rPr>
      </w:pPr>
      <w:r>
        <w:rPr>
          <w:rFonts w:cstheme="minorHAnsi"/>
          <w:b/>
        </w:rPr>
        <w:t>7</w:t>
      </w:r>
      <w:r w:rsidR="007142C0" w:rsidRPr="007142C0">
        <w:rPr>
          <w:rFonts w:cstheme="minorHAnsi"/>
          <w:b/>
        </w:rPr>
        <w:t xml:space="preserve">.4.3 </w:t>
      </w:r>
      <w:r w:rsidR="0091436F" w:rsidRPr="007142C0">
        <w:rPr>
          <w:rFonts w:cstheme="minorHAnsi"/>
          <w:b/>
        </w:rPr>
        <w:t>Consideraciones sobre el uso de antibióticos</w:t>
      </w:r>
    </w:p>
    <w:p w14:paraId="2C6B2970" w14:textId="77777777" w:rsidR="0091436F" w:rsidRPr="005B6B3F" w:rsidRDefault="0091436F" w:rsidP="007142C0">
      <w:pPr>
        <w:spacing w:line="360" w:lineRule="auto"/>
        <w:jc w:val="both"/>
        <w:rPr>
          <w:rFonts w:cstheme="minorHAnsi"/>
        </w:rPr>
      </w:pPr>
      <w:r w:rsidRPr="005B6B3F">
        <w:rPr>
          <w:rFonts w:cstheme="minorHAnsi"/>
        </w:rPr>
        <w:t xml:space="preserve">El uso de antibióticos sistémicos asociados a la cirugía resectiva o de acceso no parece mejorar los resultados del procedimiento. Carcuac y cols. (2017) no observaron beneficios mediante el uso de amoxicilina por vía oral en cirugía resectiva después de un seguimiento de 3 años. Según Hällstrom y cols. (2017), el uso concomitante de azitromicina por vía oral no mejoró significativamente los resultados de la cirugía de acceso tras un año de tratamiento. </w:t>
      </w:r>
    </w:p>
    <w:p w14:paraId="6E144653" w14:textId="45B5E5AF" w:rsidR="0091436F" w:rsidRPr="005B6B3F" w:rsidRDefault="0091436F" w:rsidP="007142C0">
      <w:pPr>
        <w:spacing w:line="360" w:lineRule="auto"/>
        <w:jc w:val="both"/>
        <w:rPr>
          <w:rFonts w:cstheme="minorHAnsi"/>
        </w:rPr>
      </w:pPr>
      <w:r w:rsidRPr="005B6B3F">
        <w:rPr>
          <w:rFonts w:cstheme="minorHAnsi"/>
        </w:rPr>
        <w:t>También pueden utilizarse antibióticos aplicados de forma local. Un estudio reciente realizado por Cha y cols. (2019) observó una mejora significativa de los resultados clínicos y radiográficos a los 6 meses tras cirugías de acceso con la administración local de minociclina de forma intra y postoperatoria.</w:t>
      </w:r>
    </w:p>
    <w:p w14:paraId="1ADAE33A" w14:textId="79AEF62F" w:rsidR="0091436F" w:rsidRPr="007142C0" w:rsidRDefault="00E009CF" w:rsidP="007142C0">
      <w:pPr>
        <w:spacing w:line="360" w:lineRule="auto"/>
        <w:jc w:val="both"/>
        <w:rPr>
          <w:rFonts w:cstheme="minorHAnsi"/>
          <w:b/>
        </w:rPr>
      </w:pPr>
      <w:r>
        <w:rPr>
          <w:rFonts w:cstheme="minorHAnsi"/>
          <w:b/>
        </w:rPr>
        <w:t>7</w:t>
      </w:r>
      <w:r w:rsidR="007142C0" w:rsidRPr="007142C0">
        <w:rPr>
          <w:rFonts w:cstheme="minorHAnsi"/>
          <w:b/>
        </w:rPr>
        <w:t xml:space="preserve">.4.4 </w:t>
      </w:r>
      <w:r w:rsidR="0091436F" w:rsidRPr="007142C0">
        <w:rPr>
          <w:rFonts w:cstheme="minorHAnsi"/>
          <w:b/>
        </w:rPr>
        <w:t>Factores pronóstico</w:t>
      </w:r>
      <w:r>
        <w:rPr>
          <w:rFonts w:cstheme="minorHAnsi"/>
          <w:b/>
        </w:rPr>
        <w:t>s</w:t>
      </w:r>
    </w:p>
    <w:p w14:paraId="5A4BF253" w14:textId="77777777" w:rsidR="0091436F" w:rsidRPr="005B6B3F" w:rsidRDefault="0091436F" w:rsidP="007142C0">
      <w:pPr>
        <w:spacing w:line="360" w:lineRule="auto"/>
        <w:jc w:val="both"/>
        <w:rPr>
          <w:rFonts w:cstheme="minorHAnsi"/>
        </w:rPr>
      </w:pPr>
      <w:r w:rsidRPr="005B6B3F">
        <w:rPr>
          <w:rFonts w:cstheme="minorHAnsi"/>
        </w:rPr>
        <w:t>A continuación se detallan una serie de factores que pueden influir en el resultado del tratamiento quirúrgico.</w:t>
      </w:r>
    </w:p>
    <w:p w14:paraId="2E9C3438" w14:textId="7155890D" w:rsidR="0091436F" w:rsidRPr="005E3729" w:rsidRDefault="0091436F" w:rsidP="00D847BD">
      <w:pPr>
        <w:pStyle w:val="Prrafodelista"/>
        <w:numPr>
          <w:ilvl w:val="0"/>
          <w:numId w:val="24"/>
        </w:numPr>
        <w:spacing w:line="360" w:lineRule="auto"/>
        <w:jc w:val="both"/>
        <w:rPr>
          <w:rFonts w:cstheme="minorHAnsi"/>
        </w:rPr>
      </w:pPr>
      <w:r w:rsidRPr="005E3729">
        <w:rPr>
          <w:rFonts w:cstheme="minorHAnsi"/>
        </w:rPr>
        <w:t xml:space="preserve">La mayoría de los estudios coinciden en que una mayor </w:t>
      </w:r>
      <w:r w:rsidRPr="00D41EC6">
        <w:rPr>
          <w:rFonts w:cstheme="minorHAnsi"/>
        </w:rPr>
        <w:t>pérdida ósea inicial</w:t>
      </w:r>
      <w:r w:rsidRPr="005E3729">
        <w:rPr>
          <w:rFonts w:cstheme="minorHAnsi"/>
        </w:rPr>
        <w:t xml:space="preserve"> se asocia a un peor pronóstico del procedimiento (Koldsland y cols</w:t>
      </w:r>
      <w:r w:rsidR="004432F3">
        <w:rPr>
          <w:rFonts w:cstheme="minorHAnsi"/>
        </w:rPr>
        <w:t>.</w:t>
      </w:r>
      <w:r w:rsidRPr="005E3729">
        <w:rPr>
          <w:rFonts w:cstheme="minorHAnsi"/>
        </w:rPr>
        <w:t xml:space="preserve"> 2018, De Waal y cols. 2015, Froum y cols. 2018). </w:t>
      </w:r>
    </w:p>
    <w:p w14:paraId="398C088F" w14:textId="79779A8D" w:rsidR="0091436F" w:rsidRPr="005E3729" w:rsidRDefault="0091436F" w:rsidP="00D847BD">
      <w:pPr>
        <w:pStyle w:val="Prrafodelista"/>
        <w:numPr>
          <w:ilvl w:val="0"/>
          <w:numId w:val="24"/>
        </w:numPr>
        <w:spacing w:line="360" w:lineRule="auto"/>
        <w:jc w:val="both"/>
        <w:rPr>
          <w:rFonts w:cstheme="minorHAnsi"/>
        </w:rPr>
      </w:pPr>
      <w:r w:rsidRPr="005E3729">
        <w:rPr>
          <w:rFonts w:cstheme="minorHAnsi"/>
        </w:rPr>
        <w:t xml:space="preserve">La presencia de </w:t>
      </w:r>
      <w:r w:rsidRPr="00D41EC6">
        <w:rPr>
          <w:rFonts w:cstheme="minorHAnsi"/>
        </w:rPr>
        <w:t>placa, supuración y bolsas residuales</w:t>
      </w:r>
      <w:r w:rsidRPr="005E3729">
        <w:rPr>
          <w:rFonts w:cstheme="minorHAnsi"/>
        </w:rPr>
        <w:t xml:space="preserve"> tras el procedimiento tienen una repercusión negativa en los resultados del tratamiento (Koldsland y cols</w:t>
      </w:r>
      <w:r w:rsidR="005E3729">
        <w:rPr>
          <w:rFonts w:cstheme="minorHAnsi"/>
        </w:rPr>
        <w:t>.</w:t>
      </w:r>
      <w:r w:rsidRPr="005E3729">
        <w:rPr>
          <w:rFonts w:cstheme="minorHAnsi"/>
        </w:rPr>
        <w:t xml:space="preserve"> 2018, De Waal y cols</w:t>
      </w:r>
      <w:r w:rsidR="005E3729">
        <w:rPr>
          <w:rFonts w:cstheme="minorHAnsi"/>
        </w:rPr>
        <w:t>.</w:t>
      </w:r>
      <w:r w:rsidRPr="005E3729">
        <w:rPr>
          <w:rFonts w:cstheme="minorHAnsi"/>
        </w:rPr>
        <w:t xml:space="preserve"> 2015, Serino y cols. 201</w:t>
      </w:r>
      <w:r w:rsidR="002535F1">
        <w:rPr>
          <w:rFonts w:cstheme="minorHAnsi"/>
        </w:rPr>
        <w:t>5</w:t>
      </w:r>
      <w:r w:rsidRPr="005E3729">
        <w:rPr>
          <w:rFonts w:cstheme="minorHAnsi"/>
        </w:rPr>
        <w:t xml:space="preserve">), </w:t>
      </w:r>
    </w:p>
    <w:p w14:paraId="4C3122FA" w14:textId="624332F0" w:rsidR="0091436F" w:rsidRPr="005E3729" w:rsidRDefault="0091436F" w:rsidP="00D847BD">
      <w:pPr>
        <w:pStyle w:val="Prrafodelista"/>
        <w:numPr>
          <w:ilvl w:val="0"/>
          <w:numId w:val="24"/>
        </w:numPr>
        <w:spacing w:line="360" w:lineRule="auto"/>
        <w:jc w:val="both"/>
        <w:rPr>
          <w:rFonts w:cstheme="minorHAnsi"/>
        </w:rPr>
      </w:pPr>
      <w:r w:rsidRPr="00D41EC6">
        <w:rPr>
          <w:rFonts w:cstheme="minorHAnsi"/>
        </w:rPr>
        <w:t>Hábito tabáquico</w:t>
      </w:r>
      <w:r w:rsidRPr="005E3729">
        <w:rPr>
          <w:rFonts w:cstheme="minorHAnsi"/>
        </w:rPr>
        <w:t xml:space="preserve"> (Koldsland y col</w:t>
      </w:r>
      <w:r w:rsidR="00D847BD" w:rsidRPr="005E3729">
        <w:rPr>
          <w:rFonts w:cstheme="minorHAnsi"/>
        </w:rPr>
        <w:t>s. 2018, De Waal y cols. 2015)</w:t>
      </w:r>
    </w:p>
    <w:p w14:paraId="1417A02C" w14:textId="76E799AA" w:rsidR="0091436F" w:rsidRPr="005E3729" w:rsidRDefault="0091436F" w:rsidP="00D847BD">
      <w:pPr>
        <w:pStyle w:val="Prrafodelista"/>
        <w:numPr>
          <w:ilvl w:val="0"/>
          <w:numId w:val="24"/>
        </w:numPr>
        <w:spacing w:line="360" w:lineRule="auto"/>
        <w:jc w:val="both"/>
        <w:rPr>
          <w:rFonts w:cstheme="minorHAnsi"/>
        </w:rPr>
      </w:pPr>
      <w:r w:rsidRPr="00D41EC6">
        <w:rPr>
          <w:rFonts w:cstheme="minorHAnsi"/>
        </w:rPr>
        <w:t>Experiencia del operador</w:t>
      </w:r>
      <w:r w:rsidRPr="005E3729">
        <w:rPr>
          <w:rFonts w:cstheme="minorHAnsi"/>
        </w:rPr>
        <w:t xml:space="preserve"> (De Waal y cols. 2015)</w:t>
      </w:r>
    </w:p>
    <w:p w14:paraId="6968792B" w14:textId="493B9920" w:rsidR="0091436F" w:rsidRPr="005E3729" w:rsidRDefault="0091436F" w:rsidP="00D847BD">
      <w:pPr>
        <w:pStyle w:val="Prrafodelista"/>
        <w:numPr>
          <w:ilvl w:val="0"/>
          <w:numId w:val="24"/>
        </w:numPr>
        <w:spacing w:line="360" w:lineRule="auto"/>
        <w:jc w:val="both"/>
        <w:rPr>
          <w:rFonts w:cstheme="minorHAnsi"/>
        </w:rPr>
      </w:pPr>
      <w:r w:rsidRPr="00D41EC6">
        <w:rPr>
          <w:rFonts w:cstheme="minorHAnsi"/>
        </w:rPr>
        <w:t>Irregularidad</w:t>
      </w:r>
      <w:r w:rsidRPr="005E3729">
        <w:rPr>
          <w:rFonts w:cstheme="minorHAnsi"/>
        </w:rPr>
        <w:t xml:space="preserve"> en las visitas de mantenimiento (Froum y cols. 2018).</w:t>
      </w:r>
    </w:p>
    <w:p w14:paraId="6EFADA02" w14:textId="33E40B67" w:rsidR="0091436F" w:rsidRPr="005E3729" w:rsidRDefault="0091436F" w:rsidP="00D847BD">
      <w:pPr>
        <w:pStyle w:val="Prrafodelista"/>
        <w:numPr>
          <w:ilvl w:val="0"/>
          <w:numId w:val="24"/>
        </w:numPr>
        <w:spacing w:line="360" w:lineRule="auto"/>
        <w:jc w:val="both"/>
        <w:rPr>
          <w:rFonts w:cstheme="minorHAnsi"/>
        </w:rPr>
      </w:pPr>
      <w:r w:rsidRPr="005E3729">
        <w:rPr>
          <w:rFonts w:cstheme="minorHAnsi"/>
        </w:rPr>
        <w:t xml:space="preserve">El </w:t>
      </w:r>
      <w:r w:rsidRPr="00D41EC6">
        <w:rPr>
          <w:rFonts w:cstheme="minorHAnsi"/>
        </w:rPr>
        <w:t>tipo de superficie</w:t>
      </w:r>
      <w:r w:rsidRPr="005E3729">
        <w:rPr>
          <w:rFonts w:cstheme="minorHAnsi"/>
        </w:rPr>
        <w:t xml:space="preserve"> del implante a tratar parece tener influencia en el resultado de la cirugía periimplantaria. A nivel histológico, Almohades y cols. (2019) obser</w:t>
      </w:r>
      <w:r w:rsidRPr="00D32D8F">
        <w:rPr>
          <w:rFonts w:cstheme="minorHAnsi"/>
        </w:rPr>
        <w:t xml:space="preserve">varon una </w:t>
      </w:r>
      <w:r w:rsidRPr="00D32D8F">
        <w:rPr>
          <w:rFonts w:cstheme="minorHAnsi"/>
        </w:rPr>
        <w:lastRenderedPageBreak/>
        <w:t>mayor re-osteointegración tras el tratamiento quirúrgico de la periimplantitis en superficies más lisas respecto a superficies rugosas. A nivel clínico, Carcuac y cols. (2017) observaron un mejor resultado de la cirugía resectiva en superficies mecanizadas (82,4% éxito) respecto a superficies rugosas (49,1% éxito). Berglundh y cols. (2018) también observaron una mejora significativamente superior en todos los parámetros clínicos en implantes de superficie mecanizada respecto a los de superficie ru</w:t>
      </w:r>
      <w:r w:rsidRPr="005E3729">
        <w:rPr>
          <w:rFonts w:cstheme="minorHAnsi"/>
        </w:rPr>
        <w:t>gosa tras 2-11 años de la cirugía resectiva. Roccuzzo y cols. (2017) obtuvieron un 14,3% de éxito mediante cirugía regenerativa en implantes con superficie TPS (rugosa), respecto a un 58,3% en implantes con superficie SLA (moderadamente rugosa).</w:t>
      </w:r>
    </w:p>
    <w:p w14:paraId="7F5C68F1" w14:textId="77777777" w:rsidR="00D847BD" w:rsidRDefault="00D847BD" w:rsidP="00D847BD">
      <w:pPr>
        <w:pStyle w:val="Prrafodelista"/>
        <w:spacing w:line="360" w:lineRule="auto"/>
        <w:jc w:val="both"/>
        <w:rPr>
          <w:rFonts w:cstheme="minorHAnsi"/>
        </w:rPr>
      </w:pPr>
    </w:p>
    <w:p w14:paraId="28C56D0E" w14:textId="482768AD" w:rsidR="00D847BD" w:rsidRPr="007142C0" w:rsidRDefault="00E009CF" w:rsidP="00D847BD">
      <w:pPr>
        <w:spacing w:line="360" w:lineRule="auto"/>
        <w:jc w:val="both"/>
        <w:rPr>
          <w:rFonts w:cstheme="minorHAnsi"/>
          <w:b/>
        </w:rPr>
      </w:pPr>
      <w:r>
        <w:rPr>
          <w:rFonts w:cstheme="minorHAnsi"/>
          <w:b/>
        </w:rPr>
        <w:t>7</w:t>
      </w:r>
      <w:r w:rsidR="00D847BD">
        <w:rPr>
          <w:rFonts w:cstheme="minorHAnsi"/>
          <w:b/>
        </w:rPr>
        <w:t>.4.5</w:t>
      </w:r>
      <w:r w:rsidR="00D847BD" w:rsidRPr="007142C0">
        <w:rPr>
          <w:rFonts w:cstheme="minorHAnsi"/>
          <w:b/>
        </w:rPr>
        <w:t xml:space="preserve"> </w:t>
      </w:r>
      <w:r w:rsidR="00D847BD">
        <w:rPr>
          <w:rFonts w:cstheme="minorHAnsi"/>
          <w:b/>
        </w:rPr>
        <w:t>Seguimiento postoperatorio</w:t>
      </w:r>
    </w:p>
    <w:p w14:paraId="14ED0FF5" w14:textId="1508EE68" w:rsidR="006A4F26" w:rsidRPr="006A4F26" w:rsidRDefault="006A4F26" w:rsidP="006A4F26">
      <w:pPr>
        <w:spacing w:line="360" w:lineRule="auto"/>
        <w:jc w:val="both"/>
        <w:rPr>
          <w:rFonts w:cstheme="minorHAnsi"/>
        </w:rPr>
      </w:pPr>
      <w:r w:rsidRPr="006A4F26">
        <w:rPr>
          <w:rFonts w:cstheme="minorHAnsi"/>
        </w:rPr>
        <w:t>Independientemente del abordaje quirúrgico que se haya realizado, los pacientes deberán acudir a la consulta para retirar los puntos entre los 7 y los 14 días.</w:t>
      </w:r>
    </w:p>
    <w:p w14:paraId="5C4D1AC5" w14:textId="16CF78C7" w:rsidR="006A4F26" w:rsidRPr="006A4F26" w:rsidRDefault="006A4F26" w:rsidP="006A4F26">
      <w:pPr>
        <w:spacing w:line="360" w:lineRule="auto"/>
        <w:jc w:val="both"/>
        <w:rPr>
          <w:rFonts w:cstheme="minorHAnsi"/>
        </w:rPr>
      </w:pPr>
      <w:r w:rsidRPr="006A4F26">
        <w:rPr>
          <w:rFonts w:cstheme="minorHAnsi"/>
        </w:rPr>
        <w:t xml:space="preserve">En el caso de cirugías de acceso o </w:t>
      </w:r>
      <w:r w:rsidR="00E830CF">
        <w:rPr>
          <w:rFonts w:cstheme="minorHAnsi"/>
        </w:rPr>
        <w:t xml:space="preserve">con enfoque </w:t>
      </w:r>
      <w:r w:rsidRPr="006A4F26">
        <w:rPr>
          <w:rFonts w:cstheme="minorHAnsi"/>
        </w:rPr>
        <w:t>resectiv</w:t>
      </w:r>
      <w:r w:rsidR="00E830CF">
        <w:rPr>
          <w:rFonts w:cstheme="minorHAnsi"/>
        </w:rPr>
        <w:t>o</w:t>
      </w:r>
      <w:r w:rsidRPr="006A4F26">
        <w:rPr>
          <w:rFonts w:cstheme="minorHAnsi"/>
        </w:rPr>
        <w:t>, la exploración clínica para determinar el éxito de la intervención se podrá realizar a los 3 meses.</w:t>
      </w:r>
    </w:p>
    <w:p w14:paraId="733D93F6" w14:textId="55BC2856" w:rsidR="00D847BD" w:rsidRDefault="006A4F26" w:rsidP="006A4F26">
      <w:pPr>
        <w:spacing w:line="360" w:lineRule="auto"/>
        <w:jc w:val="both"/>
        <w:rPr>
          <w:rFonts w:cstheme="minorHAnsi"/>
        </w:rPr>
      </w:pPr>
      <w:r w:rsidRPr="006A4F26">
        <w:rPr>
          <w:rFonts w:cstheme="minorHAnsi"/>
        </w:rPr>
        <w:t xml:space="preserve">Sin embargo, para </w:t>
      </w:r>
      <w:r w:rsidR="00E830CF">
        <w:rPr>
          <w:rFonts w:cstheme="minorHAnsi"/>
        </w:rPr>
        <w:t>intervenciones quirúrgicas</w:t>
      </w:r>
      <w:r w:rsidRPr="006A4F26">
        <w:rPr>
          <w:rFonts w:cstheme="minorHAnsi"/>
        </w:rPr>
        <w:t xml:space="preserve"> regenerativas o combinadas, se deberá esperar un mínimo de 6 meses para realizar un sondaje periimplantario que determine el resultado del tratamiento. Además, se recomienda efectuar control radiográfico a los 6 y 12 meses para observar la ganancia, o al menos la detención, de la pérdida ósea periimplantaria.</w:t>
      </w:r>
    </w:p>
    <w:p w14:paraId="7F4F7968" w14:textId="77777777" w:rsidR="00D847BD" w:rsidRPr="006A4F26" w:rsidRDefault="00D847BD" w:rsidP="006A4F26">
      <w:pPr>
        <w:spacing w:line="360" w:lineRule="auto"/>
        <w:jc w:val="both"/>
        <w:rPr>
          <w:rFonts w:cstheme="minorHAnsi"/>
        </w:rPr>
      </w:pPr>
    </w:p>
    <w:p w14:paraId="1D881496" w14:textId="373505E7" w:rsidR="006A4F26" w:rsidRPr="00724D58" w:rsidRDefault="006A4F26" w:rsidP="00866625">
      <w:pPr>
        <w:pStyle w:val="Prrafodelista"/>
        <w:numPr>
          <w:ilvl w:val="0"/>
          <w:numId w:val="22"/>
        </w:numPr>
        <w:spacing w:line="360" w:lineRule="auto"/>
        <w:jc w:val="both"/>
        <w:rPr>
          <w:rFonts w:cstheme="minorHAnsi"/>
          <w:b/>
        </w:rPr>
      </w:pPr>
      <w:r w:rsidRPr="00724D58">
        <w:rPr>
          <w:rFonts w:cstheme="minorHAnsi"/>
          <w:b/>
        </w:rPr>
        <w:t>INTERVALOS DE MANTENIMIENTO PERIIMPLANTARIO</w:t>
      </w:r>
    </w:p>
    <w:p w14:paraId="06325011" w14:textId="77777777" w:rsidR="006A4F26" w:rsidRPr="008C7080" w:rsidRDefault="006A4F26" w:rsidP="006A4F26">
      <w:pPr>
        <w:spacing w:line="360" w:lineRule="auto"/>
        <w:jc w:val="both"/>
      </w:pPr>
      <w:r>
        <w:t xml:space="preserve">Los pacientes deben acudir a visitas de </w:t>
      </w:r>
      <w:r w:rsidRPr="008C7080">
        <w:t>mantenimiento cada 6 meses como mínimo. En presencia de factores de riesgo claros (antecedentes de enfermedad periodontal, hábito tabáquico &gt;10 cig/día o prótesis no higiénicas, entre otros anteriormente citados) y en casos de mucositis severas o periimplantitis tratadas quirúrgicamente se deben reducir los intervalos</w:t>
      </w:r>
      <w:r>
        <w:t xml:space="preserve"> de visitas hasta 3-</w:t>
      </w:r>
      <w:r w:rsidRPr="008C7080">
        <w:t>4 meses.</w:t>
      </w:r>
    </w:p>
    <w:p w14:paraId="78E436E7" w14:textId="7DBC66F4" w:rsidR="009F20EF" w:rsidRPr="001055C9" w:rsidRDefault="006A4F26" w:rsidP="001055C9">
      <w:pPr>
        <w:spacing w:line="360" w:lineRule="auto"/>
        <w:jc w:val="both"/>
      </w:pPr>
      <w:r w:rsidRPr="008C7080">
        <w:t>Un reciente consenso hecho por expertos concluye que el programa de mantenimiento debe prescribirse de forma individualizada y en base a la presencia de indicadores de riesgo de enfermedades periimplantarias. Concretamente, el 50% de los expertos recomienda mantenimientos periimplantarios cada 3 meses en pacientes periodontalmente comprometidos, seguido de un 24% que lo alargaría</w:t>
      </w:r>
      <w:r w:rsidR="00724D58" w:rsidRPr="008C7080">
        <w:t xml:space="preserve"> hasta 4 meses (del Fabbro</w:t>
      </w:r>
      <w:r w:rsidR="00D32D8F" w:rsidRPr="008C7080">
        <w:t xml:space="preserve"> y cols.</w:t>
      </w:r>
      <w:r w:rsidR="00724D58" w:rsidRPr="008C7080">
        <w:t xml:space="preserve"> 2018</w:t>
      </w:r>
      <w:r w:rsidRPr="008C7080">
        <w:t>).</w:t>
      </w:r>
    </w:p>
    <w:p w14:paraId="710BE434" w14:textId="44673F9E" w:rsidR="006270E2" w:rsidRDefault="00F871C5" w:rsidP="00DF3E7A">
      <w:pPr>
        <w:spacing w:line="360" w:lineRule="auto"/>
        <w:jc w:val="both"/>
        <w:rPr>
          <w:rFonts w:cstheme="minorHAnsi"/>
          <w:b/>
        </w:rPr>
      </w:pPr>
      <w:r w:rsidRPr="007142C0">
        <w:rPr>
          <w:rFonts w:cstheme="minorHAnsi"/>
          <w:b/>
        </w:rPr>
        <w:lastRenderedPageBreak/>
        <w:t>BIBLIOGRAFÍA</w:t>
      </w:r>
    </w:p>
    <w:p w14:paraId="48007C4C" w14:textId="55AD38AA" w:rsidR="006270E2" w:rsidRDefault="006270E2" w:rsidP="00DF3E7A">
      <w:pPr>
        <w:spacing w:line="360" w:lineRule="auto"/>
        <w:jc w:val="both"/>
        <w:rPr>
          <w:rFonts w:cstheme="minorHAnsi"/>
          <w:b/>
        </w:rPr>
      </w:pPr>
    </w:p>
    <w:p w14:paraId="6CA3F8C1" w14:textId="77777777" w:rsidR="00F97531" w:rsidRPr="0051273A" w:rsidRDefault="00F97531" w:rsidP="00F97531">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Almohandes A, Carcuac O, Abrahamsson I, Lund H, Berglundh T. Re‐osseointegration following reconstructive surgical therapy of experimental peri‐implantitis. A pre‐clinical in vivo study. Clin Oral Impl Res. 2019;30:447–56.</w:t>
      </w:r>
    </w:p>
    <w:p w14:paraId="3D31CAC5" w14:textId="6BD9C851" w:rsidR="007F0805" w:rsidRPr="0043120F"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rPr>
      </w:pPr>
      <w:r w:rsidRPr="005B6B3F">
        <w:rPr>
          <w:rFonts w:cstheme="minorHAnsi"/>
          <w:noProof/>
          <w:lang w:val="en-US"/>
        </w:rPr>
        <w:t xml:space="preserve">Araujo MG, Lindhe J. Peri ‐ implant health. </w:t>
      </w:r>
      <w:r w:rsidR="0043120F" w:rsidRPr="004430A6">
        <w:rPr>
          <w:rStyle w:val="jrnl"/>
          <w:lang w:val="en-US"/>
        </w:rPr>
        <w:t>J Clin Periodontol</w:t>
      </w:r>
      <w:r w:rsidR="004430A6" w:rsidRPr="004430A6">
        <w:rPr>
          <w:rFonts w:cstheme="minorHAnsi"/>
          <w:noProof/>
          <w:szCs w:val="24"/>
          <w:lang w:val="en-US"/>
        </w:rPr>
        <w:t xml:space="preserve">. </w:t>
      </w:r>
      <w:r w:rsidRPr="0043120F">
        <w:rPr>
          <w:rFonts w:cstheme="minorHAnsi"/>
          <w:noProof/>
        </w:rPr>
        <w:t>2018;</w:t>
      </w:r>
      <w:r w:rsidRPr="0043120F">
        <w:rPr>
          <w:rFonts w:cstheme="minorHAnsi"/>
          <w:noProof/>
          <w:szCs w:val="24"/>
        </w:rPr>
        <w:t xml:space="preserve">45:230–6. </w:t>
      </w:r>
    </w:p>
    <w:p w14:paraId="3A3CB2A5" w14:textId="461C576E" w:rsidR="007F0805" w:rsidRDefault="007F0805" w:rsidP="007F0805">
      <w:pPr>
        <w:pStyle w:val="Prrafodelista"/>
        <w:numPr>
          <w:ilvl w:val="0"/>
          <w:numId w:val="7"/>
        </w:numPr>
        <w:spacing w:line="360" w:lineRule="auto"/>
        <w:jc w:val="both"/>
        <w:rPr>
          <w:rFonts w:cstheme="minorHAnsi"/>
          <w:noProof/>
          <w:szCs w:val="24"/>
          <w:lang w:val="en-US"/>
        </w:rPr>
      </w:pPr>
      <w:r w:rsidRPr="00896108">
        <w:rPr>
          <w:rFonts w:cstheme="minorHAnsi"/>
          <w:noProof/>
          <w:szCs w:val="24"/>
          <w:lang w:val="en-US"/>
        </w:rPr>
        <w:t xml:space="preserve">Berglundh T, Armitage G, Araujo MG, Avila G, Blanco J, Camargo PM, et al. </w:t>
      </w:r>
      <w:r w:rsidRPr="005B6B3F">
        <w:rPr>
          <w:rFonts w:cstheme="minorHAnsi"/>
          <w:noProof/>
          <w:szCs w:val="24"/>
          <w:lang w:val="en-US"/>
        </w:rPr>
        <w:t xml:space="preserve">Peri‐implant diseases and conditions: Consensus report of workgroup 4 of the 2017 World </w:t>
      </w:r>
      <w:r w:rsidR="00E437F4">
        <w:rPr>
          <w:rFonts w:cstheme="minorHAnsi"/>
          <w:noProof/>
          <w:szCs w:val="24"/>
          <w:lang w:val="en-US"/>
        </w:rPr>
        <w:t>w</w:t>
      </w:r>
      <w:r w:rsidRPr="005B6B3F">
        <w:rPr>
          <w:rFonts w:cstheme="minorHAnsi"/>
          <w:noProof/>
          <w:szCs w:val="24"/>
          <w:lang w:val="en-US"/>
        </w:rPr>
        <w:t xml:space="preserve">orkshop on the </w:t>
      </w:r>
      <w:r w:rsidR="00E437F4">
        <w:rPr>
          <w:rFonts w:cstheme="minorHAnsi"/>
          <w:noProof/>
          <w:szCs w:val="24"/>
          <w:lang w:val="en-US"/>
        </w:rPr>
        <w:t>c</w:t>
      </w:r>
      <w:r w:rsidRPr="005B6B3F">
        <w:rPr>
          <w:rFonts w:cstheme="minorHAnsi"/>
          <w:noProof/>
          <w:szCs w:val="24"/>
          <w:lang w:val="en-US"/>
        </w:rPr>
        <w:t xml:space="preserve">lassification of </w:t>
      </w:r>
      <w:r w:rsidR="00E437F4">
        <w:rPr>
          <w:rFonts w:cstheme="minorHAnsi"/>
          <w:noProof/>
          <w:szCs w:val="24"/>
          <w:lang w:val="en-US"/>
        </w:rPr>
        <w:t>p</w:t>
      </w:r>
      <w:r w:rsidRPr="005B6B3F">
        <w:rPr>
          <w:rFonts w:cstheme="minorHAnsi"/>
          <w:noProof/>
          <w:szCs w:val="24"/>
          <w:lang w:val="en-US"/>
        </w:rPr>
        <w:t xml:space="preserve">eriodontal and </w:t>
      </w:r>
      <w:r w:rsidR="00E437F4">
        <w:rPr>
          <w:rFonts w:cstheme="minorHAnsi"/>
          <w:noProof/>
          <w:szCs w:val="24"/>
          <w:lang w:val="en-US"/>
        </w:rPr>
        <w:t>p</w:t>
      </w:r>
      <w:r w:rsidRPr="005B6B3F">
        <w:rPr>
          <w:rFonts w:cstheme="minorHAnsi"/>
          <w:noProof/>
          <w:szCs w:val="24"/>
          <w:lang w:val="en-US"/>
        </w:rPr>
        <w:t>eri‐</w:t>
      </w:r>
      <w:r w:rsidR="00E437F4">
        <w:rPr>
          <w:rFonts w:cstheme="minorHAnsi"/>
          <w:noProof/>
          <w:szCs w:val="24"/>
          <w:lang w:val="en-US"/>
        </w:rPr>
        <w:t>i</w:t>
      </w:r>
      <w:r w:rsidRPr="005B6B3F">
        <w:rPr>
          <w:rFonts w:cstheme="minorHAnsi"/>
          <w:noProof/>
          <w:szCs w:val="24"/>
          <w:lang w:val="en-US"/>
        </w:rPr>
        <w:t xml:space="preserve">mplant </w:t>
      </w:r>
      <w:r w:rsidR="00E437F4">
        <w:rPr>
          <w:rFonts w:cstheme="minorHAnsi"/>
          <w:noProof/>
          <w:szCs w:val="24"/>
          <w:lang w:val="en-US"/>
        </w:rPr>
        <w:t>d</w:t>
      </w:r>
      <w:r w:rsidRPr="005B6B3F">
        <w:rPr>
          <w:rFonts w:cstheme="minorHAnsi"/>
          <w:noProof/>
          <w:szCs w:val="24"/>
          <w:lang w:val="en-US"/>
        </w:rPr>
        <w:t xml:space="preserve">iseases and </w:t>
      </w:r>
      <w:r w:rsidR="00E437F4">
        <w:rPr>
          <w:rFonts w:cstheme="minorHAnsi"/>
          <w:noProof/>
          <w:szCs w:val="24"/>
          <w:lang w:val="en-US"/>
        </w:rPr>
        <w:t>c</w:t>
      </w:r>
      <w:r w:rsidRPr="005B6B3F">
        <w:rPr>
          <w:rFonts w:cstheme="minorHAnsi"/>
          <w:noProof/>
          <w:szCs w:val="24"/>
          <w:lang w:val="en-US"/>
        </w:rPr>
        <w:t xml:space="preserve">onditions. </w:t>
      </w:r>
      <w:r w:rsidR="0043120F" w:rsidRPr="00896108">
        <w:rPr>
          <w:rStyle w:val="jrnl"/>
          <w:lang w:val="en-US"/>
        </w:rPr>
        <w:t>J Clin Periodontol</w:t>
      </w:r>
      <w:r w:rsidR="0043120F" w:rsidRPr="00896108">
        <w:rPr>
          <w:lang w:val="en-US"/>
        </w:rPr>
        <w:t xml:space="preserve">. </w:t>
      </w:r>
      <w:r w:rsidRPr="005B6B3F">
        <w:rPr>
          <w:rFonts w:cstheme="minorHAnsi"/>
          <w:noProof/>
          <w:szCs w:val="24"/>
          <w:lang w:val="en-US"/>
        </w:rPr>
        <w:t>2018;45:286–91.</w:t>
      </w:r>
    </w:p>
    <w:p w14:paraId="485303C2" w14:textId="5F311940" w:rsidR="00D113BE" w:rsidRPr="00D113BE" w:rsidRDefault="00D113BE" w:rsidP="00D113BE">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 xml:space="preserve">Berglundh T, Wennström JL, Lindhe J. Long-term outcome of surgical treatment of peri-implantitis. </w:t>
      </w:r>
      <w:r w:rsidRPr="00F97531">
        <w:rPr>
          <w:rFonts w:cstheme="minorHAnsi"/>
          <w:noProof/>
          <w:szCs w:val="24"/>
          <w:lang w:val="en-US"/>
        </w:rPr>
        <w:t>A 2-11-year retrospective study. Clin Oral Impl Res. 2018;29:404–10.</w:t>
      </w:r>
    </w:p>
    <w:p w14:paraId="5EE6B739" w14:textId="52CC9CAF" w:rsidR="0051273A" w:rsidRPr="0051273A" w:rsidRDefault="0051273A" w:rsidP="0051273A">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 xml:space="preserve">Bianchini MA, Galarraga-Vinueza ME, Apaza-Bedoya K, De Souza JM, Magini R, Schwarz F. Two to six-year disease resolution and marginal bone stability rates of a modified resective-implantoplasty therapy in 32 peri-implantitis cases. Clin Implant Dent Relat Res. 2019;1–8. </w:t>
      </w:r>
    </w:p>
    <w:p w14:paraId="459E3DEE" w14:textId="77777777" w:rsidR="007F0805" w:rsidRPr="005B6B3F"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noProof/>
          <w:szCs w:val="24"/>
          <w:lang w:val="en-US"/>
        </w:rPr>
        <w:t xml:space="preserve">Blasi A, Iorio-Siciliano V, Pacenza C, Pomingi F, Matarasso S, Rasperini G. Biofilm removal from implants supported restoration using different instruments: A 6-month comparative multicenter clinical study. Clin Oral Implants Res. 2016;27:e68–73. </w:t>
      </w:r>
    </w:p>
    <w:p w14:paraId="37FBFFA3" w14:textId="69E8CBDA" w:rsidR="0051273A" w:rsidRPr="0051273A" w:rsidRDefault="0051273A" w:rsidP="0051273A">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Carcuac O, Derks J, Abrahamsson I, Wennström JL, Petzold M, Berglundh T. Surgical treatment of peri-implantitis: 3-year results from a randomized controlled clinical trial. J Clin Periodontol. 2017;44:1294-</w:t>
      </w:r>
      <w:r>
        <w:rPr>
          <w:rFonts w:cstheme="minorHAnsi"/>
          <w:noProof/>
          <w:szCs w:val="24"/>
          <w:lang w:val="en-US"/>
        </w:rPr>
        <w:t>3</w:t>
      </w:r>
      <w:r w:rsidRPr="0051273A">
        <w:rPr>
          <w:rFonts w:cstheme="minorHAnsi"/>
          <w:noProof/>
          <w:szCs w:val="24"/>
          <w:lang w:val="en-US"/>
        </w:rPr>
        <w:t>03.</w:t>
      </w:r>
    </w:p>
    <w:p w14:paraId="6A94340B" w14:textId="3C4C626A" w:rsidR="00A04382" w:rsidRPr="00A04382" w:rsidRDefault="00A04382" w:rsidP="00A04382">
      <w:pPr>
        <w:pStyle w:val="Prrafodelista"/>
        <w:widowControl w:val="0"/>
        <w:numPr>
          <w:ilvl w:val="0"/>
          <w:numId w:val="7"/>
        </w:numPr>
        <w:autoSpaceDE w:val="0"/>
        <w:autoSpaceDN w:val="0"/>
        <w:adjustRightInd w:val="0"/>
        <w:spacing w:line="360" w:lineRule="auto"/>
        <w:jc w:val="both"/>
        <w:rPr>
          <w:rFonts w:cstheme="minorHAnsi"/>
          <w:noProof/>
          <w:lang w:val="en-US"/>
        </w:rPr>
      </w:pPr>
      <w:r w:rsidRPr="00D41EC6">
        <w:rPr>
          <w:rFonts w:cstheme="minorHAnsi"/>
          <w:lang w:val="en-US"/>
        </w:rPr>
        <w:t>Cercadillo-Ibarguren I, Sánchez-Torres A, Figueiredo R, Schwarz F, Gay-Escoda C, Valmaseda-Castellón E. Immediately loaded implant-supported full-arches: Peri-implant status after 1–9 years in a private practice. J Dent. 2017;67:72–6.</w:t>
      </w:r>
    </w:p>
    <w:p w14:paraId="2726167A" w14:textId="77777777" w:rsidR="00F97531" w:rsidRPr="0051273A" w:rsidRDefault="00F97531" w:rsidP="00F97531">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 xml:space="preserve">Cha JK, Lee JS, Kim CS. Surgical therapy of peri-Implantitis with local </w:t>
      </w:r>
      <w:r>
        <w:rPr>
          <w:rFonts w:cstheme="minorHAnsi"/>
          <w:noProof/>
          <w:szCs w:val="24"/>
          <w:lang w:val="en-US"/>
        </w:rPr>
        <w:t>m</w:t>
      </w:r>
      <w:r w:rsidRPr="0051273A">
        <w:rPr>
          <w:rFonts w:cstheme="minorHAnsi"/>
          <w:noProof/>
          <w:szCs w:val="24"/>
          <w:lang w:val="en-US"/>
        </w:rPr>
        <w:t>inocycline: A 6-month randomized controlled clinical trial. J Dent Res 2019;98:288–95.</w:t>
      </w:r>
    </w:p>
    <w:p w14:paraId="5CBCE14E" w14:textId="77777777" w:rsidR="00D32D8F" w:rsidRDefault="007F0805" w:rsidP="00D32D8F">
      <w:pPr>
        <w:pStyle w:val="Prrafodelista"/>
        <w:widowControl w:val="0"/>
        <w:numPr>
          <w:ilvl w:val="0"/>
          <w:numId w:val="7"/>
        </w:numPr>
        <w:autoSpaceDE w:val="0"/>
        <w:autoSpaceDN w:val="0"/>
        <w:adjustRightInd w:val="0"/>
        <w:spacing w:line="360" w:lineRule="auto"/>
        <w:jc w:val="both"/>
        <w:rPr>
          <w:rFonts w:cstheme="minorHAnsi"/>
          <w:noProof/>
          <w:lang w:val="en-US"/>
        </w:rPr>
      </w:pPr>
      <w:r w:rsidRPr="005B6B3F">
        <w:rPr>
          <w:rFonts w:cstheme="minorHAnsi"/>
          <w:noProof/>
          <w:szCs w:val="24"/>
          <w:lang w:val="en-US"/>
        </w:rPr>
        <w:t xml:space="preserve">Cochran DL, Nummikoski P V, Schoolfield JD, Jones AA, Oates TW. A prospective multicenter 5-year </w:t>
      </w:r>
      <w:r w:rsidRPr="00A04382">
        <w:rPr>
          <w:rFonts w:cstheme="minorHAnsi"/>
          <w:noProof/>
          <w:lang w:val="en-US"/>
        </w:rPr>
        <w:t>radiographic evaluation of crestal bone levels over time in 596 dental implants placed in 192 patients. J Periodontol. 2009;80:725–33.</w:t>
      </w:r>
    </w:p>
    <w:p w14:paraId="7D275F65" w14:textId="77777777" w:rsidR="00F97531" w:rsidRPr="0051273A" w:rsidRDefault="00F97531" w:rsidP="00F97531">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de Waal YCM, Raghoebar GM, Meijer HJA, Winkel EG, van Winkelhoff AJ. Prognostic indicators for surgical periimplantitis treatment. Clin Oral Impl Res. 2016;27:1485-91.</w:t>
      </w:r>
    </w:p>
    <w:p w14:paraId="7A6578A2" w14:textId="26E4C254" w:rsidR="00D32D8F" w:rsidRPr="00D32D8F" w:rsidRDefault="00D32D8F" w:rsidP="00D32D8F">
      <w:pPr>
        <w:pStyle w:val="Prrafodelista"/>
        <w:widowControl w:val="0"/>
        <w:numPr>
          <w:ilvl w:val="0"/>
          <w:numId w:val="7"/>
        </w:numPr>
        <w:autoSpaceDE w:val="0"/>
        <w:autoSpaceDN w:val="0"/>
        <w:adjustRightInd w:val="0"/>
        <w:spacing w:line="360" w:lineRule="auto"/>
        <w:jc w:val="both"/>
        <w:rPr>
          <w:rFonts w:cstheme="minorHAnsi"/>
          <w:noProof/>
          <w:lang w:val="en-US"/>
        </w:rPr>
      </w:pPr>
      <w:r w:rsidRPr="00D41EC6">
        <w:rPr>
          <w:lang w:val="en-US"/>
        </w:rPr>
        <w:t xml:space="preserve">Del Fabbro M, Nevins M, Venturoli D, Weinstein RL, Testori T. Clinically </w:t>
      </w:r>
      <w:r>
        <w:rPr>
          <w:lang w:val="en-US"/>
        </w:rPr>
        <w:t>o</w:t>
      </w:r>
      <w:r w:rsidRPr="00D41EC6">
        <w:rPr>
          <w:lang w:val="en-US"/>
        </w:rPr>
        <w:t xml:space="preserve">riented </w:t>
      </w:r>
      <w:r>
        <w:rPr>
          <w:lang w:val="en-US"/>
        </w:rPr>
        <w:t>p</w:t>
      </w:r>
      <w:r w:rsidRPr="00D41EC6">
        <w:rPr>
          <w:lang w:val="en-US"/>
        </w:rPr>
        <w:t xml:space="preserve">atient </w:t>
      </w:r>
      <w:r>
        <w:rPr>
          <w:lang w:val="en-US"/>
        </w:rPr>
        <w:lastRenderedPageBreak/>
        <w:t>m</w:t>
      </w:r>
      <w:r w:rsidRPr="00D41EC6">
        <w:rPr>
          <w:lang w:val="en-US"/>
        </w:rPr>
        <w:t xml:space="preserve">aintenance </w:t>
      </w:r>
      <w:r>
        <w:rPr>
          <w:lang w:val="en-US"/>
        </w:rPr>
        <w:t>p</w:t>
      </w:r>
      <w:r w:rsidRPr="00D41EC6">
        <w:rPr>
          <w:lang w:val="en-US"/>
        </w:rPr>
        <w:t xml:space="preserve">rotocol: A </w:t>
      </w:r>
      <w:r>
        <w:rPr>
          <w:lang w:val="en-US"/>
        </w:rPr>
        <w:t>c</w:t>
      </w:r>
      <w:r w:rsidRPr="00D41EC6">
        <w:rPr>
          <w:lang w:val="en-US"/>
        </w:rPr>
        <w:t xml:space="preserve">linical </w:t>
      </w:r>
      <w:r>
        <w:rPr>
          <w:lang w:val="en-US"/>
        </w:rPr>
        <w:t>c</w:t>
      </w:r>
      <w:r w:rsidRPr="00D41EC6">
        <w:rPr>
          <w:lang w:val="en-US"/>
        </w:rPr>
        <w:t xml:space="preserve">onsensus of </w:t>
      </w:r>
      <w:r>
        <w:rPr>
          <w:lang w:val="en-US"/>
        </w:rPr>
        <w:t>e</w:t>
      </w:r>
      <w:r w:rsidRPr="00D41EC6">
        <w:rPr>
          <w:lang w:val="en-US"/>
        </w:rPr>
        <w:t>xperts. Int J Periodontics Restorative Dent. 2018;38:281-8.</w:t>
      </w:r>
    </w:p>
    <w:p w14:paraId="5B50FC41" w14:textId="3E45F0E6" w:rsidR="00A04382" w:rsidRPr="0051273A" w:rsidRDefault="00A04382" w:rsidP="00A04382">
      <w:pPr>
        <w:pStyle w:val="Prrafodelista"/>
        <w:widowControl w:val="0"/>
        <w:numPr>
          <w:ilvl w:val="0"/>
          <w:numId w:val="7"/>
        </w:numPr>
        <w:autoSpaceDE w:val="0"/>
        <w:autoSpaceDN w:val="0"/>
        <w:adjustRightInd w:val="0"/>
        <w:spacing w:line="360" w:lineRule="auto"/>
        <w:jc w:val="both"/>
        <w:rPr>
          <w:rFonts w:cstheme="minorHAnsi"/>
          <w:noProof/>
          <w:lang w:val="en-US"/>
        </w:rPr>
      </w:pPr>
      <w:r w:rsidRPr="00D41EC6">
        <w:rPr>
          <w:rFonts w:cstheme="minorHAnsi"/>
          <w:lang w:val="en-US"/>
        </w:rPr>
        <w:t xml:space="preserve">Derks J, Tomasi C. Peri-implant health and disease. A systematic review of current epidemiology. </w:t>
      </w:r>
      <w:r w:rsidRPr="00A04382">
        <w:rPr>
          <w:rFonts w:cstheme="minorHAnsi"/>
          <w:lang w:val="es-ES_tradnl"/>
        </w:rPr>
        <w:t>J Clin Periodontol. 2015;42(S16):S158–71.</w:t>
      </w:r>
    </w:p>
    <w:p w14:paraId="1C3788BD" w14:textId="79172352" w:rsidR="0051273A" w:rsidRPr="0051273A" w:rsidRDefault="0051273A" w:rsidP="0051273A">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Englezos E, Cosyn J, Koole S, Jacquet W, De Bruyn H. Resective treatment of peri-implantitis: clinical and radiographic outcomes after 2 years. Int J Periodontics Restor Dent. 2018;38:729-35.</w:t>
      </w:r>
    </w:p>
    <w:p w14:paraId="24F950EA" w14:textId="102BF3E9" w:rsidR="007F0805" w:rsidRPr="005B6B3F"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E009CF">
        <w:rPr>
          <w:rFonts w:cstheme="minorHAnsi"/>
          <w:noProof/>
          <w:lang w:val="en-US"/>
        </w:rPr>
        <w:t>Etter TH, Håkanson I, Lang NP, Trejo PM, Caffesse RG. Healing</w:t>
      </w:r>
      <w:r w:rsidRPr="005B6B3F">
        <w:rPr>
          <w:rFonts w:cstheme="minorHAnsi"/>
          <w:noProof/>
          <w:szCs w:val="24"/>
          <w:lang w:val="en-US"/>
        </w:rPr>
        <w:t xml:space="preserve"> after standardized clinical probing of the per</w:t>
      </w:r>
      <w:r w:rsidR="00E437F4">
        <w:rPr>
          <w:rFonts w:cstheme="minorHAnsi"/>
          <w:noProof/>
          <w:szCs w:val="24"/>
          <w:lang w:val="en-US"/>
        </w:rPr>
        <w:t>i</w:t>
      </w:r>
      <w:r w:rsidRPr="005B6B3F">
        <w:rPr>
          <w:rFonts w:cstheme="minorHAnsi"/>
          <w:noProof/>
          <w:szCs w:val="24"/>
          <w:lang w:val="en-US"/>
        </w:rPr>
        <w:t>implant soft tissue seal: a histomorphometric study in dogs. Clin Oral Implants Res. 2002;13:571-80.</w:t>
      </w:r>
    </w:p>
    <w:p w14:paraId="0BA1E5B8" w14:textId="77777777" w:rsidR="007F0805" w:rsidRPr="005B6B3F"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noProof/>
          <w:szCs w:val="24"/>
          <w:lang w:val="en-US"/>
        </w:rPr>
        <w:t xml:space="preserve">Figuero E, Graziani F, Sanz I, Herrera D, Sanz M. Management of peri-implant mucositis and peri-implantitis. Periodontol 2000. 2014;66:255–73. </w:t>
      </w:r>
    </w:p>
    <w:p w14:paraId="2FAD2524" w14:textId="77777777" w:rsidR="00F97531" w:rsidRPr="0051273A" w:rsidRDefault="00F97531" w:rsidP="00F97531">
      <w:pPr>
        <w:pStyle w:val="Prrafodelista"/>
        <w:widowControl w:val="0"/>
        <w:numPr>
          <w:ilvl w:val="0"/>
          <w:numId w:val="7"/>
        </w:numPr>
        <w:spacing w:line="360" w:lineRule="auto"/>
        <w:jc w:val="both"/>
        <w:rPr>
          <w:rFonts w:cstheme="minorHAnsi"/>
          <w:noProof/>
          <w:szCs w:val="24"/>
          <w:lang w:val="en-US"/>
        </w:rPr>
      </w:pPr>
      <w:r w:rsidRPr="0051273A">
        <w:rPr>
          <w:rFonts w:cstheme="minorHAnsi"/>
          <w:bCs/>
          <w:noProof/>
          <w:szCs w:val="24"/>
          <w:lang w:val="en-US"/>
        </w:rPr>
        <w:t>Froum</w:t>
      </w:r>
      <w:r w:rsidRPr="0051273A">
        <w:rPr>
          <w:rFonts w:cstheme="minorHAnsi"/>
          <w:noProof/>
          <w:szCs w:val="24"/>
          <w:lang w:val="en-US"/>
        </w:rPr>
        <w:t> SJ, Rosen PS, Wang WC, </w:t>
      </w:r>
      <w:r w:rsidRPr="0051273A">
        <w:rPr>
          <w:rFonts w:cstheme="minorHAnsi"/>
          <w:bCs/>
          <w:noProof/>
          <w:szCs w:val="24"/>
          <w:lang w:val="en-US"/>
        </w:rPr>
        <w:t>Froum</w:t>
      </w:r>
      <w:r w:rsidRPr="0051273A">
        <w:rPr>
          <w:rFonts w:cstheme="minorHAnsi"/>
          <w:noProof/>
          <w:szCs w:val="24"/>
          <w:lang w:val="en-US"/>
        </w:rPr>
        <w:t xml:space="preserve"> SH, Vinayak S. </w:t>
      </w:r>
      <w:r w:rsidRPr="0051273A">
        <w:rPr>
          <w:rFonts w:cstheme="minorHAnsi"/>
          <w:bCs/>
          <w:noProof/>
          <w:szCs w:val="24"/>
          <w:lang w:val="en-US"/>
        </w:rPr>
        <w:t>Retrospective</w:t>
      </w:r>
      <w:r w:rsidRPr="0051273A">
        <w:rPr>
          <w:rFonts w:cstheme="minorHAnsi"/>
          <w:noProof/>
          <w:szCs w:val="24"/>
          <w:lang w:val="en-US"/>
        </w:rPr>
        <w:t> </w:t>
      </w:r>
      <w:r w:rsidRPr="0051273A">
        <w:rPr>
          <w:rFonts w:cstheme="minorHAnsi"/>
          <w:bCs/>
          <w:noProof/>
          <w:szCs w:val="24"/>
          <w:lang w:val="en-US"/>
        </w:rPr>
        <w:t>evaluation</w:t>
      </w:r>
      <w:r w:rsidRPr="0051273A">
        <w:rPr>
          <w:rFonts w:cstheme="minorHAnsi"/>
          <w:noProof/>
          <w:szCs w:val="24"/>
          <w:lang w:val="en-US"/>
        </w:rPr>
        <w:t xml:space="preserve"> of factors related to the outcomes of regenerative therapy for implants affected by peri-implantitis. </w:t>
      </w:r>
      <w:r w:rsidRPr="00F97531">
        <w:rPr>
          <w:rFonts w:cstheme="minorHAnsi"/>
          <w:noProof/>
          <w:szCs w:val="24"/>
          <w:lang w:val="en-US"/>
        </w:rPr>
        <w:t>Int J Periodontics Restorative Dent. 2018;38:181-7</w:t>
      </w:r>
    </w:p>
    <w:p w14:paraId="5CF68CF9" w14:textId="42A30808" w:rsidR="007F0805" w:rsidRPr="0051273A"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color w:val="000000"/>
          <w:lang w:val="en-US"/>
        </w:rPr>
        <w:t>García-García M, Mir-Mari J, Benic GI, Figueiredo R, Valmaseda-Castellón E. Accuracy of periapical radiography in assessing bone level in implants affected by peri-implantitis: a cross-sectional study. J Clin Periodontol. 2016;43:85-91.</w:t>
      </w:r>
    </w:p>
    <w:p w14:paraId="0377E8B0" w14:textId="28108A37" w:rsidR="0051273A" w:rsidRPr="0051273A" w:rsidRDefault="0051273A" w:rsidP="0051273A">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Hallström H, Persson GR, Lindgren S, Renvert S. Ope</w:t>
      </w:r>
      <w:r w:rsidRPr="0051273A">
        <w:rPr>
          <w:rFonts w:cstheme="minorHAnsi"/>
          <w:bCs/>
          <w:noProof/>
          <w:szCs w:val="24"/>
          <w:lang w:val="en-US"/>
        </w:rPr>
        <w:t>n flap debridement of peri-implantitis with or without adjunctive systemic antibiotics - a randomized clinical trial.</w:t>
      </w:r>
      <w:r w:rsidRPr="0051273A">
        <w:rPr>
          <w:rFonts w:cstheme="minorHAnsi"/>
          <w:noProof/>
          <w:szCs w:val="24"/>
          <w:lang w:val="en-US"/>
        </w:rPr>
        <w:t xml:space="preserve"> J Clin Periodontol. 2017;44:1285-93.</w:t>
      </w:r>
    </w:p>
    <w:p w14:paraId="671B50A8" w14:textId="30FFD873" w:rsidR="007F0805" w:rsidRPr="00FF7FEB" w:rsidRDefault="007F0805" w:rsidP="00FF7FEB">
      <w:pPr>
        <w:pStyle w:val="Prrafodelista"/>
        <w:widowControl w:val="0"/>
        <w:numPr>
          <w:ilvl w:val="0"/>
          <w:numId w:val="7"/>
        </w:numPr>
        <w:autoSpaceDE w:val="0"/>
        <w:autoSpaceDN w:val="0"/>
        <w:adjustRightInd w:val="0"/>
        <w:spacing w:line="360" w:lineRule="auto"/>
        <w:jc w:val="both"/>
        <w:rPr>
          <w:rFonts w:cstheme="minorHAnsi"/>
          <w:noProof/>
          <w:lang w:val="en-US"/>
        </w:rPr>
      </w:pPr>
      <w:r w:rsidRPr="005B6B3F">
        <w:rPr>
          <w:rFonts w:cstheme="minorHAnsi"/>
          <w:noProof/>
          <w:szCs w:val="24"/>
          <w:lang w:val="en-US"/>
        </w:rPr>
        <w:t xml:space="preserve">Hämmerle CHF, </w:t>
      </w:r>
      <w:r w:rsidRPr="00FF7FEB">
        <w:rPr>
          <w:rFonts w:cstheme="minorHAnsi"/>
          <w:noProof/>
          <w:lang w:val="en-US"/>
        </w:rPr>
        <w:t>Tarnow D. The etiology of hard ‐ and soft ‐ tissue deficiencies at dental implants : A narrative review.</w:t>
      </w:r>
      <w:r w:rsidR="00FF7FEB">
        <w:rPr>
          <w:rFonts w:cstheme="minorHAnsi"/>
          <w:noProof/>
          <w:lang w:val="en-US"/>
        </w:rPr>
        <w:t xml:space="preserve"> </w:t>
      </w:r>
      <w:r w:rsidR="0043120F" w:rsidRPr="004430A6">
        <w:rPr>
          <w:rStyle w:val="jrnl"/>
          <w:lang w:val="en-US"/>
        </w:rPr>
        <w:t>J Clin Periodontol</w:t>
      </w:r>
      <w:r w:rsidR="0043120F" w:rsidRPr="004430A6">
        <w:rPr>
          <w:lang w:val="en-US"/>
        </w:rPr>
        <w:t>.</w:t>
      </w:r>
      <w:r w:rsidRPr="00FF7FEB">
        <w:rPr>
          <w:rFonts w:cstheme="minorHAnsi"/>
          <w:noProof/>
          <w:lang w:val="en-US"/>
        </w:rPr>
        <w:t xml:space="preserve"> 2018;45:267–77. </w:t>
      </w:r>
    </w:p>
    <w:p w14:paraId="0F598E48" w14:textId="48492270" w:rsidR="00FF7FEB" w:rsidRPr="00C1412E" w:rsidRDefault="00FF7FEB" w:rsidP="00C1412E">
      <w:pPr>
        <w:pStyle w:val="Prrafodelista"/>
        <w:numPr>
          <w:ilvl w:val="0"/>
          <w:numId w:val="7"/>
        </w:numPr>
        <w:autoSpaceDE w:val="0"/>
        <w:autoSpaceDN w:val="0"/>
        <w:adjustRightInd w:val="0"/>
        <w:spacing w:after="0" w:line="360" w:lineRule="auto"/>
        <w:rPr>
          <w:rFonts w:cstheme="minorHAnsi"/>
          <w:lang w:val="en-US"/>
        </w:rPr>
      </w:pPr>
      <w:r w:rsidRPr="00D41EC6">
        <w:rPr>
          <w:rFonts w:cstheme="minorHAnsi"/>
          <w:lang w:val="en-US"/>
        </w:rPr>
        <w:t xml:space="preserve">Hashim D, Cionca N, </w:t>
      </w:r>
      <w:r w:rsidRPr="00C1412E">
        <w:rPr>
          <w:rFonts w:cstheme="minorHAnsi"/>
          <w:lang w:val="en-US"/>
        </w:rPr>
        <w:t>Combescure C, Mombelli A. The diagnosis of periimplantitis: A systematic review on the predictive value of bleeding on probing. Clin Oral Implants Res. 2018;29(Suppl 16):276–93.</w:t>
      </w:r>
    </w:p>
    <w:p w14:paraId="6EB26412" w14:textId="00BF9753" w:rsidR="0051273A" w:rsidRPr="0051273A" w:rsidRDefault="00C1412E" w:rsidP="0051273A">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val="en-US" w:eastAsia="es-ES_tradnl"/>
        </w:rPr>
      </w:pPr>
      <w:r w:rsidRPr="00C1412E">
        <w:rPr>
          <w:rFonts w:eastAsia="Times New Roman" w:cstheme="minorHAnsi"/>
          <w:lang w:val="en-US" w:eastAsia="es-ES_tradnl"/>
        </w:rPr>
        <w:t xml:space="preserve">Heitz-Mayfield LJA, Salvi GE, Mombelli A, Loup PJ, Heitz F, Kruger E, </w:t>
      </w:r>
      <w:r w:rsidR="004430A6">
        <w:rPr>
          <w:rFonts w:eastAsia="Times New Roman" w:cstheme="minorHAnsi"/>
          <w:lang w:val="en-US" w:eastAsia="es-ES_tradnl"/>
        </w:rPr>
        <w:t>et al</w:t>
      </w:r>
      <w:r w:rsidRPr="00C1412E">
        <w:rPr>
          <w:rFonts w:eastAsia="Times New Roman" w:cstheme="minorHAnsi"/>
          <w:lang w:val="en-US" w:eastAsia="es-ES_tradnl"/>
        </w:rPr>
        <w:t>. Supportive peri-implant therapy following anti-infective surgical peri-implantitis treatment: 5-year survival and success. Clin Oral Implants Res. 2018;29:1-6.</w:t>
      </w:r>
    </w:p>
    <w:p w14:paraId="1DF22AF4" w14:textId="6F4993A2" w:rsidR="007F0805" w:rsidRDefault="007F0805" w:rsidP="00C1412E">
      <w:pPr>
        <w:pStyle w:val="Prrafodelista"/>
        <w:widowControl w:val="0"/>
        <w:numPr>
          <w:ilvl w:val="0"/>
          <w:numId w:val="7"/>
        </w:numPr>
        <w:autoSpaceDE w:val="0"/>
        <w:autoSpaceDN w:val="0"/>
        <w:adjustRightInd w:val="0"/>
        <w:spacing w:line="360" w:lineRule="auto"/>
        <w:jc w:val="both"/>
        <w:rPr>
          <w:rFonts w:cstheme="minorHAnsi"/>
          <w:noProof/>
          <w:lang w:val="en-US"/>
        </w:rPr>
      </w:pPr>
      <w:r w:rsidRPr="004430A6">
        <w:rPr>
          <w:rFonts w:cstheme="minorHAnsi"/>
          <w:noProof/>
          <w:lang w:val="en-US"/>
        </w:rPr>
        <w:t xml:space="preserve">John G, Becker J, Schwarz F. Effectivity of air-abrasive powder based on glycine and tricalcium phosphate in removal of initial biofilm on titanium and zirconium oxide surfaces in an ex vivo model. Clin Oral Investig. 2016;20:711–9. </w:t>
      </w:r>
    </w:p>
    <w:p w14:paraId="74B19852" w14:textId="4218FC12" w:rsidR="0051273A" w:rsidRPr="0051273A" w:rsidRDefault="0051273A" w:rsidP="0051273A">
      <w:pPr>
        <w:pStyle w:val="Prrafodelista"/>
        <w:widowControl w:val="0"/>
        <w:numPr>
          <w:ilvl w:val="0"/>
          <w:numId w:val="7"/>
        </w:numPr>
        <w:autoSpaceDE w:val="0"/>
        <w:autoSpaceDN w:val="0"/>
        <w:adjustRightInd w:val="0"/>
        <w:spacing w:line="360" w:lineRule="auto"/>
        <w:jc w:val="both"/>
        <w:rPr>
          <w:rFonts w:cstheme="minorHAnsi"/>
          <w:bCs/>
          <w:noProof/>
          <w:szCs w:val="24"/>
          <w:lang w:val="en-US"/>
        </w:rPr>
      </w:pPr>
      <w:r w:rsidRPr="0051273A">
        <w:rPr>
          <w:lang w:val="en-US"/>
        </w:rPr>
        <w:t>Liñares A</w:t>
      </w:r>
      <w:r w:rsidRPr="0051273A">
        <w:rPr>
          <w:rFonts w:cstheme="minorHAnsi"/>
          <w:bCs/>
          <w:noProof/>
          <w:szCs w:val="24"/>
          <w:lang w:val="en-US"/>
        </w:rPr>
        <w:t>, </w:t>
      </w:r>
      <w:r w:rsidRPr="0051273A">
        <w:rPr>
          <w:lang w:val="en-US"/>
        </w:rPr>
        <w:t>Pico A</w:t>
      </w:r>
      <w:r w:rsidRPr="0051273A">
        <w:rPr>
          <w:rFonts w:cstheme="minorHAnsi"/>
          <w:bCs/>
          <w:noProof/>
          <w:szCs w:val="24"/>
          <w:lang w:val="en-US"/>
        </w:rPr>
        <w:t>, </w:t>
      </w:r>
      <w:r w:rsidRPr="0051273A">
        <w:rPr>
          <w:lang w:val="en-US"/>
        </w:rPr>
        <w:t>Blanco C</w:t>
      </w:r>
      <w:r w:rsidRPr="0051273A">
        <w:rPr>
          <w:rFonts w:cstheme="minorHAnsi"/>
          <w:bCs/>
          <w:noProof/>
          <w:szCs w:val="24"/>
          <w:lang w:val="en-US"/>
        </w:rPr>
        <w:t>, </w:t>
      </w:r>
      <w:r w:rsidRPr="0051273A">
        <w:rPr>
          <w:lang w:val="en-US"/>
        </w:rPr>
        <w:t>Blanco J</w:t>
      </w:r>
      <w:r w:rsidRPr="0051273A">
        <w:rPr>
          <w:rFonts w:cstheme="minorHAnsi"/>
          <w:bCs/>
          <w:noProof/>
          <w:szCs w:val="24"/>
          <w:lang w:val="en-US"/>
        </w:rPr>
        <w:t>. Adjunctive systemic </w:t>
      </w:r>
      <w:r>
        <w:rPr>
          <w:rFonts w:cstheme="minorHAnsi"/>
          <w:bCs/>
          <w:noProof/>
          <w:szCs w:val="24"/>
          <w:lang w:val="en-US"/>
        </w:rPr>
        <w:t>m</w:t>
      </w:r>
      <w:r w:rsidRPr="0051273A">
        <w:rPr>
          <w:rFonts w:cstheme="minorHAnsi"/>
          <w:bCs/>
          <w:noProof/>
          <w:szCs w:val="24"/>
          <w:lang w:val="en-US"/>
        </w:rPr>
        <w:t xml:space="preserve">etronidazole to nonsurgical therapy of peri-implantitis with intrabony defects: A retrospective case series study. </w:t>
      </w:r>
      <w:r w:rsidRPr="0051273A">
        <w:rPr>
          <w:lang w:val="en-US"/>
        </w:rPr>
        <w:t xml:space="preserve">Int </w:t>
      </w:r>
      <w:r w:rsidRPr="0051273A">
        <w:rPr>
          <w:lang w:val="en-US"/>
        </w:rPr>
        <w:lastRenderedPageBreak/>
        <w:t>J Oral Maxillofac Implants</w:t>
      </w:r>
      <w:r>
        <w:rPr>
          <w:lang w:val="en-US"/>
        </w:rPr>
        <w:t>.</w:t>
      </w:r>
      <w:r w:rsidRPr="0051273A">
        <w:rPr>
          <w:rFonts w:cstheme="minorHAnsi"/>
          <w:bCs/>
          <w:noProof/>
          <w:szCs w:val="24"/>
          <w:lang w:val="en-US"/>
        </w:rPr>
        <w:t> 2019;34:1237-45.</w:t>
      </w:r>
    </w:p>
    <w:p w14:paraId="7ED62673" w14:textId="77777777" w:rsidR="00F97531" w:rsidRPr="0051273A" w:rsidRDefault="00F97531" w:rsidP="00F97531">
      <w:pPr>
        <w:pStyle w:val="Prrafodelista"/>
        <w:widowControl w:val="0"/>
        <w:numPr>
          <w:ilvl w:val="0"/>
          <w:numId w:val="7"/>
        </w:numPr>
        <w:spacing w:line="360" w:lineRule="auto"/>
        <w:jc w:val="both"/>
        <w:rPr>
          <w:rFonts w:cstheme="minorHAnsi"/>
          <w:noProof/>
          <w:szCs w:val="24"/>
          <w:lang w:val="en-US"/>
        </w:rPr>
      </w:pPr>
      <w:r w:rsidRPr="0051273A">
        <w:rPr>
          <w:rFonts w:cstheme="minorHAnsi"/>
          <w:bCs/>
          <w:noProof/>
          <w:szCs w:val="24"/>
          <w:lang w:val="en-US"/>
        </w:rPr>
        <w:t>Koldsland</w:t>
      </w:r>
      <w:r w:rsidRPr="0051273A">
        <w:rPr>
          <w:rFonts w:cstheme="minorHAnsi"/>
          <w:noProof/>
          <w:szCs w:val="24"/>
          <w:lang w:val="en-US"/>
        </w:rPr>
        <w:t xml:space="preserve"> OC, Wohlfahrt JC, Aass AM. </w:t>
      </w:r>
      <w:r w:rsidRPr="0051273A">
        <w:rPr>
          <w:rFonts w:cstheme="minorHAnsi"/>
          <w:bCs/>
          <w:noProof/>
          <w:szCs w:val="24"/>
          <w:lang w:val="en-US"/>
        </w:rPr>
        <w:t>Surgical treatment of peri-implantitis; prognostic indicators of short-term results.</w:t>
      </w:r>
      <w:r w:rsidRPr="0051273A">
        <w:rPr>
          <w:rFonts w:cstheme="minorHAnsi"/>
          <w:noProof/>
          <w:szCs w:val="24"/>
          <w:lang w:val="en-US"/>
        </w:rPr>
        <w:t xml:space="preserve"> J Clin Periodontol. 2018;45:100-13.</w:t>
      </w:r>
    </w:p>
    <w:p w14:paraId="4F76DC5F" w14:textId="73461D36" w:rsidR="007F0805" w:rsidRPr="005B6B3F"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noProof/>
          <w:szCs w:val="24"/>
          <w:lang w:val="en-US"/>
        </w:rPr>
        <w:t xml:space="preserve">Mayfield LJAH, Salvi GE. Peri‐implant mucositis. </w:t>
      </w:r>
      <w:r w:rsidR="0043120F" w:rsidRPr="0043120F">
        <w:rPr>
          <w:rStyle w:val="jrnl"/>
          <w:lang w:val="en-US"/>
        </w:rPr>
        <w:t>J Clin Periodontol</w:t>
      </w:r>
      <w:r w:rsidR="004430A6">
        <w:rPr>
          <w:lang w:val="en-US"/>
        </w:rPr>
        <w:t>.</w:t>
      </w:r>
      <w:r w:rsidR="00C5403C">
        <w:rPr>
          <w:rFonts w:cstheme="minorHAnsi"/>
          <w:noProof/>
          <w:szCs w:val="24"/>
          <w:lang w:val="en-US"/>
        </w:rPr>
        <w:t xml:space="preserve"> </w:t>
      </w:r>
      <w:r w:rsidRPr="005B6B3F">
        <w:rPr>
          <w:rFonts w:cstheme="minorHAnsi"/>
          <w:noProof/>
          <w:szCs w:val="24"/>
          <w:lang w:val="en-US"/>
        </w:rPr>
        <w:t xml:space="preserve">2018;45:237–45. </w:t>
      </w:r>
    </w:p>
    <w:p w14:paraId="1DDE2B66" w14:textId="77777777" w:rsidR="00A04382" w:rsidRPr="004430A6" w:rsidRDefault="007F0805" w:rsidP="00A04382">
      <w:pPr>
        <w:pStyle w:val="Prrafodelista"/>
        <w:widowControl w:val="0"/>
        <w:numPr>
          <w:ilvl w:val="0"/>
          <w:numId w:val="7"/>
        </w:numPr>
        <w:autoSpaceDE w:val="0"/>
        <w:autoSpaceDN w:val="0"/>
        <w:adjustRightInd w:val="0"/>
        <w:spacing w:line="360" w:lineRule="auto"/>
        <w:jc w:val="both"/>
        <w:rPr>
          <w:rFonts w:cstheme="minorHAnsi"/>
          <w:noProof/>
          <w:lang w:val="en-US"/>
        </w:rPr>
      </w:pPr>
      <w:r w:rsidRPr="004430A6">
        <w:rPr>
          <w:rFonts w:cstheme="minorHAnsi"/>
          <w:noProof/>
          <w:szCs w:val="24"/>
          <w:lang w:val="en-US"/>
        </w:rPr>
        <w:t xml:space="preserve">Meyle J. Mechanical, chemical and laser treatments of the implant surface in the presence </w:t>
      </w:r>
      <w:r w:rsidRPr="004430A6">
        <w:rPr>
          <w:rFonts w:cstheme="minorHAnsi"/>
          <w:noProof/>
          <w:lang w:val="en-US"/>
        </w:rPr>
        <w:t xml:space="preserve">of marginal bone loss around implants. Eur J Oral Implantol. 2012;5 Suppl:S71-81. </w:t>
      </w:r>
    </w:p>
    <w:p w14:paraId="6B008FE3" w14:textId="63A832F0" w:rsidR="00A04382" w:rsidRPr="00430F31" w:rsidRDefault="00A04382" w:rsidP="00A04382">
      <w:pPr>
        <w:pStyle w:val="Prrafodelista"/>
        <w:widowControl w:val="0"/>
        <w:numPr>
          <w:ilvl w:val="0"/>
          <w:numId w:val="7"/>
        </w:numPr>
        <w:autoSpaceDE w:val="0"/>
        <w:autoSpaceDN w:val="0"/>
        <w:adjustRightInd w:val="0"/>
        <w:spacing w:line="360" w:lineRule="auto"/>
        <w:jc w:val="both"/>
        <w:rPr>
          <w:rFonts w:cstheme="minorHAnsi"/>
          <w:noProof/>
          <w:lang w:val="en-US"/>
        </w:rPr>
      </w:pPr>
      <w:r w:rsidRPr="00D41EC6">
        <w:rPr>
          <w:rFonts w:cstheme="minorHAnsi"/>
          <w:lang w:val="pt-BR"/>
        </w:rPr>
        <w:t xml:space="preserve">Mir-Mari J, </w:t>
      </w:r>
      <w:r w:rsidRPr="00430F31">
        <w:rPr>
          <w:rFonts w:cstheme="minorHAnsi"/>
          <w:lang w:val="pt-BR"/>
        </w:rPr>
        <w:t xml:space="preserve">Mir-Orfila P, Figueiredo R, Valmaseda-Castellón E, Gay-Escoda C. Prevalence of peri-implant diseases. </w:t>
      </w:r>
      <w:r w:rsidRPr="00430F31">
        <w:rPr>
          <w:rFonts w:cstheme="minorHAnsi"/>
          <w:lang w:val="en-US"/>
        </w:rPr>
        <w:t xml:space="preserve">A cross-sectional study based on a private practice environment. J Clin Periodontol. </w:t>
      </w:r>
      <w:r w:rsidRPr="00430F31">
        <w:rPr>
          <w:rFonts w:cstheme="minorHAnsi"/>
          <w:lang w:val="es-ES_tradnl"/>
        </w:rPr>
        <w:t>2012;39:490-4.</w:t>
      </w:r>
    </w:p>
    <w:p w14:paraId="004C604E" w14:textId="0B7FAFD7" w:rsidR="00F56E94" w:rsidRDefault="00F56E94" w:rsidP="00F56E94">
      <w:pPr>
        <w:pStyle w:val="Prrafodelista"/>
        <w:numPr>
          <w:ilvl w:val="0"/>
          <w:numId w:val="7"/>
        </w:numPr>
        <w:spacing w:line="360" w:lineRule="auto"/>
        <w:jc w:val="both"/>
        <w:rPr>
          <w:rFonts w:cstheme="minorHAnsi"/>
          <w:shd w:val="clear" w:color="auto" w:fill="FFFFFF"/>
          <w:lang w:val="en-US"/>
        </w:rPr>
      </w:pPr>
      <w:r w:rsidRPr="00430F31">
        <w:rPr>
          <w:rFonts w:cstheme="minorHAnsi"/>
          <w:shd w:val="clear" w:color="auto" w:fill="FFFFFF"/>
          <w:lang w:val="en-US"/>
        </w:rPr>
        <w:t xml:space="preserve">Mombelli A, van Oosten MA, Schürch Jr E, Lang NP. The microbiota associated with successful or failing osseointegrated titanium implants. Oral </w:t>
      </w:r>
      <w:r w:rsidR="004430A6">
        <w:rPr>
          <w:rFonts w:cstheme="minorHAnsi"/>
          <w:shd w:val="clear" w:color="auto" w:fill="FFFFFF"/>
          <w:lang w:val="en-US"/>
        </w:rPr>
        <w:t>M</w:t>
      </w:r>
      <w:r w:rsidRPr="00430F31">
        <w:rPr>
          <w:rFonts w:cstheme="minorHAnsi"/>
          <w:shd w:val="clear" w:color="auto" w:fill="FFFFFF"/>
          <w:lang w:val="en-US"/>
        </w:rPr>
        <w:t>icrobiol Immunol</w:t>
      </w:r>
      <w:r w:rsidR="00430F31" w:rsidRPr="00430F31">
        <w:rPr>
          <w:rFonts w:cstheme="minorHAnsi"/>
          <w:shd w:val="clear" w:color="auto" w:fill="FFFFFF"/>
          <w:lang w:val="en-US"/>
        </w:rPr>
        <w:t>. 1987;</w:t>
      </w:r>
      <w:r w:rsidRPr="00430F31">
        <w:rPr>
          <w:rFonts w:cstheme="minorHAnsi"/>
          <w:shd w:val="clear" w:color="auto" w:fill="FFFFFF"/>
          <w:lang w:val="en-US"/>
        </w:rPr>
        <w:t>2:145-51.</w:t>
      </w:r>
    </w:p>
    <w:p w14:paraId="3C898DA4" w14:textId="701F6A77" w:rsidR="0051273A" w:rsidRPr="0051273A" w:rsidRDefault="0051273A" w:rsidP="0051273A">
      <w:pPr>
        <w:pStyle w:val="Prrafodelista"/>
        <w:widowControl w:val="0"/>
        <w:numPr>
          <w:ilvl w:val="0"/>
          <w:numId w:val="7"/>
        </w:numPr>
        <w:autoSpaceDE w:val="0"/>
        <w:autoSpaceDN w:val="0"/>
        <w:adjustRightInd w:val="0"/>
        <w:spacing w:line="360" w:lineRule="auto"/>
        <w:jc w:val="both"/>
        <w:rPr>
          <w:rFonts w:cstheme="minorHAnsi"/>
          <w:bCs/>
          <w:noProof/>
          <w:szCs w:val="24"/>
          <w:lang w:val="en-US"/>
        </w:rPr>
      </w:pPr>
      <w:r w:rsidRPr="0051273A">
        <w:rPr>
          <w:rFonts w:cstheme="minorHAnsi"/>
          <w:bCs/>
          <w:noProof/>
          <w:szCs w:val="24"/>
          <w:lang w:val="en-US"/>
        </w:rPr>
        <w:t xml:space="preserve">Nart J, Pons R, Valles C, Esmatges A, Sanz-Martín I, Monje A. </w:t>
      </w:r>
      <w:r w:rsidRPr="0051273A">
        <w:rPr>
          <w:lang w:val="en-US"/>
        </w:rPr>
        <w:t>Non-surgical therapeutic outcomes of peri-implantitis: 12-month results.</w:t>
      </w:r>
      <w:r w:rsidRPr="0051273A">
        <w:rPr>
          <w:rFonts w:cstheme="minorHAnsi"/>
          <w:bCs/>
          <w:noProof/>
          <w:szCs w:val="24"/>
          <w:lang w:val="en-US"/>
        </w:rPr>
        <w:t xml:space="preserve"> Clin Oral Investig</w:t>
      </w:r>
      <w:r>
        <w:rPr>
          <w:rFonts w:cstheme="minorHAnsi"/>
          <w:bCs/>
          <w:noProof/>
          <w:szCs w:val="24"/>
          <w:lang w:val="en-US"/>
        </w:rPr>
        <w:t>.</w:t>
      </w:r>
      <w:r w:rsidRPr="0051273A">
        <w:rPr>
          <w:rFonts w:cstheme="minorHAnsi"/>
          <w:bCs/>
          <w:noProof/>
          <w:szCs w:val="24"/>
          <w:lang w:val="en-US"/>
        </w:rPr>
        <w:t xml:space="preserve"> 2019</w:t>
      </w:r>
      <w:r>
        <w:rPr>
          <w:rFonts w:cstheme="minorHAnsi"/>
          <w:bCs/>
          <w:noProof/>
          <w:szCs w:val="24"/>
          <w:lang w:val="en-US"/>
        </w:rPr>
        <w:t>, in press.</w:t>
      </w:r>
    </w:p>
    <w:p w14:paraId="2C335783" w14:textId="01AFC8B0" w:rsidR="007F0805"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noProof/>
          <w:szCs w:val="24"/>
          <w:lang w:val="en-US"/>
        </w:rPr>
        <w:t xml:space="preserve">Renvert S, Persson GR, Pirih FQ, Camargo PM. Peri‐implant health, peri‐implant mucositis, and peri‐implantitis : Case definitions and diagnostic considerations. </w:t>
      </w:r>
      <w:r w:rsidR="0043120F" w:rsidRPr="00896108">
        <w:rPr>
          <w:rStyle w:val="jrnl"/>
          <w:lang w:val="en-US"/>
        </w:rPr>
        <w:t>J Clin Periodontol</w:t>
      </w:r>
      <w:r w:rsidR="004430A6">
        <w:rPr>
          <w:lang w:val="en-US"/>
        </w:rPr>
        <w:t>.</w:t>
      </w:r>
      <w:r w:rsidR="00C5403C">
        <w:rPr>
          <w:rFonts w:cstheme="minorHAnsi"/>
          <w:noProof/>
          <w:szCs w:val="24"/>
          <w:lang w:val="en-US"/>
        </w:rPr>
        <w:t xml:space="preserve"> </w:t>
      </w:r>
      <w:r w:rsidRPr="005B6B3F">
        <w:rPr>
          <w:rFonts w:cstheme="minorHAnsi"/>
          <w:noProof/>
          <w:szCs w:val="24"/>
          <w:lang w:val="en-US"/>
        </w:rPr>
        <w:t xml:space="preserve">2018;45:278–85. </w:t>
      </w:r>
    </w:p>
    <w:p w14:paraId="4FB2A768" w14:textId="292F2F32" w:rsidR="0051273A" w:rsidRPr="0051273A" w:rsidRDefault="0051273A" w:rsidP="0051273A">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Renvert S, Roos-Jansåker A-M, Persson GR. Surgical treatment of peri-implantitis lesions with or without the use of a bone substitute—a randomized clinical trial. J Clin Periodontol. 2018;45:1266–74.</w:t>
      </w:r>
    </w:p>
    <w:p w14:paraId="48B10DA9" w14:textId="59BF99C5" w:rsidR="007F0805"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noProof/>
          <w:szCs w:val="24"/>
          <w:lang w:val="en-US"/>
        </w:rPr>
        <w:t xml:space="preserve">Riben-Grundstrom C, Norderyd O, André U, Renvert S. Treatment of peri-implant mucositis using a glycine powder air-polishing or ultrasonic device: A randomized clinical trial. J Clin Periodontol. 2015;42:462–9. </w:t>
      </w:r>
    </w:p>
    <w:p w14:paraId="46DFBF89" w14:textId="77777777" w:rsidR="00D113BE" w:rsidRPr="00D113BE" w:rsidRDefault="00D113BE" w:rsidP="00D113BE">
      <w:pPr>
        <w:pStyle w:val="Prrafodelista"/>
        <w:widowControl w:val="0"/>
        <w:numPr>
          <w:ilvl w:val="0"/>
          <w:numId w:val="7"/>
        </w:numPr>
        <w:spacing w:line="360" w:lineRule="auto"/>
        <w:jc w:val="both"/>
        <w:rPr>
          <w:rFonts w:cstheme="minorHAnsi"/>
          <w:bCs/>
          <w:noProof/>
          <w:szCs w:val="24"/>
          <w:lang w:val="en-US"/>
        </w:rPr>
      </w:pPr>
      <w:r w:rsidRPr="0051273A">
        <w:rPr>
          <w:rFonts w:cstheme="minorHAnsi"/>
          <w:bCs/>
          <w:noProof/>
          <w:szCs w:val="24"/>
          <w:lang w:val="en-US"/>
        </w:rPr>
        <w:t xml:space="preserve">Roccuzzo M, Pittoni D, Roccuzzo A, Charrier L, Dalmasso P. Surgical treatment of peri-implantitis intrabony lesions by means of deproteinized bovine bone mineral with 10% collagen: 7-year-results. </w:t>
      </w:r>
      <w:r w:rsidRPr="00D113BE">
        <w:rPr>
          <w:rFonts w:cstheme="minorHAnsi"/>
          <w:bCs/>
          <w:noProof/>
          <w:szCs w:val="24"/>
          <w:lang w:val="en-US"/>
        </w:rPr>
        <w:t>Clin Oral Implants Res. 2017;28:1577-83.</w:t>
      </w:r>
    </w:p>
    <w:p w14:paraId="5521B569" w14:textId="77777777" w:rsidR="0051273A" w:rsidRPr="0051273A" w:rsidRDefault="0051273A" w:rsidP="0051273A">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 xml:space="preserve">Romeo E, Ghisolfi M, Murgolo N, Chiapasco M, Lops D, Giorgio V. Therapy of peri-implantitis with resective surgery. A 3-year clinical trial on rough screw-shaped oral implants. Part I: clinical outcome. </w:t>
      </w:r>
      <w:r w:rsidRPr="0051273A">
        <w:rPr>
          <w:rFonts w:cstheme="minorHAnsi"/>
          <w:noProof/>
          <w:szCs w:val="24"/>
          <w:lang w:val="es-ES_tradnl"/>
        </w:rPr>
        <w:t>Clin Oral Impl Res. 2005;16: 9–18.</w:t>
      </w:r>
    </w:p>
    <w:p w14:paraId="267AEEA3" w14:textId="3D1DC2D9" w:rsidR="0051273A" w:rsidRPr="0051273A" w:rsidRDefault="0051273A" w:rsidP="0051273A">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 xml:space="preserve">Romeo E, Lops D, Chiapasco M, Ghisolfi M, Vogel G. Therapy of peri-implantitis with resective surgery. A 3-year clinical trial on rough screw-shaped oral implants. Part II: radiographic outcome. </w:t>
      </w:r>
      <w:r w:rsidRPr="0051273A">
        <w:rPr>
          <w:rFonts w:cstheme="minorHAnsi"/>
          <w:noProof/>
          <w:szCs w:val="24"/>
          <w:lang w:val="es-ES_tradnl"/>
        </w:rPr>
        <w:t>Clin Oral Impl Res 2007;18: 179–87.</w:t>
      </w:r>
    </w:p>
    <w:p w14:paraId="4B65FAC3" w14:textId="60E47C67" w:rsidR="007F0805"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noProof/>
          <w:szCs w:val="24"/>
          <w:lang w:val="en-US"/>
        </w:rPr>
        <w:t xml:space="preserve">Ronay V, Merlini A, Attin T, Schmidlin PR, Sahrmann P. In vitro cleaning potential of three </w:t>
      </w:r>
      <w:r w:rsidRPr="005B6B3F">
        <w:rPr>
          <w:rFonts w:cstheme="minorHAnsi"/>
          <w:noProof/>
          <w:szCs w:val="24"/>
          <w:lang w:val="en-US"/>
        </w:rPr>
        <w:lastRenderedPageBreak/>
        <w:t xml:space="preserve">implant debridement methods. Simulation of the non-surgical approach. Clin Oral Implants Res. 2017;28:151–5. </w:t>
      </w:r>
    </w:p>
    <w:p w14:paraId="38856657" w14:textId="263A351D" w:rsidR="0051273A" w:rsidRPr="0051273A" w:rsidRDefault="0051273A" w:rsidP="0051273A">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 xml:space="preserve">Roos-Jansåker AM, Persson GR, Lindahl C, Renvert S. Surgical treatment of peri-implantitis using a bone substitute with or without a resorbable membrane: A 5-year follow-up. </w:t>
      </w:r>
      <w:r>
        <w:rPr>
          <w:rFonts w:cstheme="minorHAnsi"/>
          <w:noProof/>
          <w:szCs w:val="24"/>
          <w:lang w:val="en-US"/>
        </w:rPr>
        <w:t xml:space="preserve">J Clin Periodontol. </w:t>
      </w:r>
      <w:r w:rsidRPr="0051273A">
        <w:rPr>
          <w:rFonts w:cstheme="minorHAnsi"/>
          <w:noProof/>
          <w:szCs w:val="24"/>
          <w:lang w:val="en-US"/>
        </w:rPr>
        <w:t>2014;41:1108–14.</w:t>
      </w:r>
    </w:p>
    <w:p w14:paraId="2251FA09" w14:textId="77777777" w:rsidR="007F0805" w:rsidRPr="005B6B3F"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noProof/>
          <w:szCs w:val="24"/>
          <w:lang w:val="en-US"/>
        </w:rPr>
        <w:t xml:space="preserve">Sahrmann P, Ronay V, Hofer D, Attin T, Jung RE, Schmidlin PR. In vitro cleaning potential of three different implant debridement methods. Clin Oral Implants Res. 2015;26:314–9. </w:t>
      </w:r>
    </w:p>
    <w:p w14:paraId="4BCDECC9" w14:textId="77777777" w:rsidR="007F0805" w:rsidRPr="008E4920" w:rsidRDefault="007F0805" w:rsidP="008E4920">
      <w:pPr>
        <w:pStyle w:val="Prrafodelista"/>
        <w:widowControl w:val="0"/>
        <w:numPr>
          <w:ilvl w:val="0"/>
          <w:numId w:val="7"/>
        </w:numPr>
        <w:autoSpaceDE w:val="0"/>
        <w:autoSpaceDN w:val="0"/>
        <w:adjustRightInd w:val="0"/>
        <w:spacing w:line="360" w:lineRule="auto"/>
        <w:jc w:val="both"/>
        <w:rPr>
          <w:rFonts w:cstheme="minorHAnsi"/>
          <w:noProof/>
          <w:lang w:val="en-US"/>
        </w:rPr>
      </w:pPr>
      <w:r w:rsidRPr="005B6B3F">
        <w:rPr>
          <w:rFonts w:cstheme="minorHAnsi"/>
          <w:noProof/>
          <w:szCs w:val="24"/>
          <w:lang w:val="en-US"/>
        </w:rPr>
        <w:t xml:space="preserve">Schmidt KE, Auschill TM, Heumann C, Frankenberger R, Eick S, Sculean A, et al. Influence of different </w:t>
      </w:r>
      <w:r w:rsidRPr="008E4920">
        <w:rPr>
          <w:rFonts w:cstheme="minorHAnsi"/>
          <w:noProof/>
          <w:lang w:val="en-US"/>
        </w:rPr>
        <w:t xml:space="preserve">instrumentation modalities on the surface characteristics and biofilm formation on dental implant neck, in vitro. Clin Oral Implants Res. 2017;28:483–90. </w:t>
      </w:r>
    </w:p>
    <w:p w14:paraId="0F47ABB6" w14:textId="4F97AC46" w:rsidR="008E4920" w:rsidRPr="008E4920" w:rsidRDefault="008E4920" w:rsidP="008E4920">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lang w:val="en-US" w:eastAsia="es-ES_tradnl"/>
        </w:rPr>
      </w:pPr>
      <w:r w:rsidRPr="008E4920">
        <w:rPr>
          <w:rFonts w:eastAsia="Times New Roman" w:cstheme="minorHAnsi"/>
          <w:lang w:val="en-US" w:eastAsia="es-ES_tradnl"/>
        </w:rPr>
        <w:t>Schwarz F, Herten M, Sager M, Bieling K, Sculean A, Becker J. Comparison of naturally occurring and ligature-induced peri-implantitis bone defects in humans and dogs. Clin Oral Implants Res. 2007;18:161-70.</w:t>
      </w:r>
    </w:p>
    <w:p w14:paraId="3601C6EB" w14:textId="1CCA1300" w:rsidR="007F0805" w:rsidRPr="005B6B3F" w:rsidRDefault="007F0805" w:rsidP="008E4920">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8E4920">
        <w:rPr>
          <w:rFonts w:cstheme="minorHAnsi"/>
          <w:noProof/>
          <w:lang w:val="en-US"/>
        </w:rPr>
        <w:t>Schwarz F, Claus C, Becker K. Correlation between horizontal mucosal thickness and probing depths at healthy and</w:t>
      </w:r>
      <w:r w:rsidRPr="005B6B3F">
        <w:rPr>
          <w:rFonts w:cstheme="minorHAnsi"/>
          <w:noProof/>
          <w:szCs w:val="24"/>
          <w:lang w:val="en-US"/>
        </w:rPr>
        <w:t xml:space="preserve"> diseased implant sites. Clin Oral Implants Res. 2017;28:1158-1163.</w:t>
      </w:r>
    </w:p>
    <w:p w14:paraId="7D38EE6C" w14:textId="2A75CE20" w:rsidR="007F0805" w:rsidRDefault="007F0805" w:rsidP="004430A6">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noProof/>
          <w:szCs w:val="24"/>
          <w:lang w:val="en-US"/>
        </w:rPr>
        <w:t>Schwarz F, Derks J, Monje A, Wang HL. Peri‐implantitis.</w:t>
      </w:r>
      <w:r w:rsidR="005432CC">
        <w:rPr>
          <w:rFonts w:cstheme="minorHAnsi"/>
          <w:noProof/>
          <w:szCs w:val="24"/>
          <w:lang w:val="en-US"/>
        </w:rPr>
        <w:t xml:space="preserve"> </w:t>
      </w:r>
      <w:r w:rsidR="0043120F">
        <w:rPr>
          <w:rStyle w:val="jrnl"/>
        </w:rPr>
        <w:t>J Clin Periodontol</w:t>
      </w:r>
      <w:r w:rsidR="0043120F">
        <w:t>.</w:t>
      </w:r>
      <w:r w:rsidR="004430A6" w:rsidRPr="004430A6">
        <w:rPr>
          <w:rFonts w:cstheme="minorHAnsi"/>
          <w:noProof/>
          <w:szCs w:val="24"/>
          <w:lang w:val="en-US"/>
        </w:rPr>
        <w:t xml:space="preserve"> </w:t>
      </w:r>
      <w:r w:rsidRPr="004430A6">
        <w:rPr>
          <w:rFonts w:cstheme="minorHAnsi"/>
          <w:noProof/>
          <w:szCs w:val="24"/>
          <w:lang w:val="en-US"/>
        </w:rPr>
        <w:t>2018;45</w:t>
      </w:r>
      <w:r w:rsidR="004430A6">
        <w:rPr>
          <w:rFonts w:cstheme="minorHAnsi"/>
          <w:noProof/>
          <w:szCs w:val="24"/>
          <w:lang w:val="en-US"/>
        </w:rPr>
        <w:t>:S246-66</w:t>
      </w:r>
      <w:r w:rsidRPr="004430A6">
        <w:rPr>
          <w:rFonts w:cstheme="minorHAnsi"/>
          <w:noProof/>
          <w:szCs w:val="24"/>
          <w:lang w:val="en-US"/>
        </w:rPr>
        <w:t xml:space="preserve">. </w:t>
      </w:r>
    </w:p>
    <w:p w14:paraId="04717519" w14:textId="6BB17B9C" w:rsidR="0051273A" w:rsidRPr="0051273A" w:rsidRDefault="0051273A" w:rsidP="0051273A">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 xml:space="preserve">Schwarz F, John G, Schmucker A, Sahm N, Becker J. Combined surgical therapy of advanced peri-implantitis evaluating two methods of surface decontamination: A 7-year follow-up observation. </w:t>
      </w:r>
      <w:r>
        <w:rPr>
          <w:rFonts w:cstheme="minorHAnsi"/>
          <w:noProof/>
          <w:szCs w:val="24"/>
          <w:lang w:val="en-US"/>
        </w:rPr>
        <w:t>J Clin Periodontol.</w:t>
      </w:r>
      <w:r w:rsidRPr="0051273A">
        <w:rPr>
          <w:rFonts w:cstheme="minorHAnsi"/>
          <w:noProof/>
          <w:szCs w:val="24"/>
          <w:lang w:val="en-US"/>
        </w:rPr>
        <w:t xml:space="preserve"> 2017;44;337–42.</w:t>
      </w:r>
    </w:p>
    <w:p w14:paraId="5455D9C4" w14:textId="6277E01B" w:rsidR="00DC5EAC" w:rsidRDefault="00DC5EAC" w:rsidP="00DC5EAC">
      <w:pPr>
        <w:pStyle w:val="Prrafodelista"/>
        <w:widowControl w:val="0"/>
        <w:numPr>
          <w:ilvl w:val="0"/>
          <w:numId w:val="7"/>
        </w:numPr>
        <w:autoSpaceDE w:val="0"/>
        <w:autoSpaceDN w:val="0"/>
        <w:adjustRightInd w:val="0"/>
        <w:spacing w:line="360" w:lineRule="auto"/>
        <w:jc w:val="both"/>
        <w:rPr>
          <w:rFonts w:cstheme="minorHAnsi"/>
          <w:noProof/>
          <w:lang w:val="en-US"/>
        </w:rPr>
      </w:pPr>
      <w:r w:rsidRPr="00D41EC6">
        <w:rPr>
          <w:rFonts w:cstheme="minorHAnsi"/>
          <w:lang w:val="en-US"/>
        </w:rPr>
        <w:t>Serino G, Ström C. Peri-implantitis in partially edentulous patients: association with inadequate plaque control. Clin Oral Implants Res. 2009;20:169–74.</w:t>
      </w:r>
    </w:p>
    <w:p w14:paraId="2BDD516A" w14:textId="4DCB7BAF" w:rsidR="0051273A" w:rsidRPr="0051273A" w:rsidRDefault="0051273A" w:rsidP="0051273A">
      <w:pPr>
        <w:pStyle w:val="Prrafodelista"/>
        <w:widowControl w:val="0"/>
        <w:numPr>
          <w:ilvl w:val="0"/>
          <w:numId w:val="7"/>
        </w:numPr>
        <w:autoSpaceDE w:val="0"/>
        <w:autoSpaceDN w:val="0"/>
        <w:adjustRightInd w:val="0"/>
        <w:spacing w:line="360" w:lineRule="auto"/>
        <w:jc w:val="both"/>
        <w:rPr>
          <w:rFonts w:cstheme="minorHAnsi"/>
          <w:bCs/>
          <w:noProof/>
          <w:szCs w:val="24"/>
        </w:rPr>
      </w:pPr>
      <w:r w:rsidRPr="0051273A">
        <w:rPr>
          <w:rFonts w:cstheme="minorHAnsi"/>
          <w:bCs/>
          <w:noProof/>
          <w:szCs w:val="24"/>
          <w:lang w:val="en-US"/>
        </w:rPr>
        <w:t xml:space="preserve">Serino G, Turri A, Lang NP. Maintenance therapy in patients following the surgical treatment of peri-implantitis: a 5-year follow-up study. </w:t>
      </w:r>
      <w:r w:rsidRPr="0051273A">
        <w:rPr>
          <w:rFonts w:cstheme="minorHAnsi"/>
          <w:bCs/>
          <w:noProof/>
          <w:szCs w:val="24"/>
          <w:lang w:val="es-ES_tradnl"/>
        </w:rPr>
        <w:t xml:space="preserve">Clin Oral Impl Res. </w:t>
      </w:r>
      <w:r w:rsidRPr="0051273A">
        <w:rPr>
          <w:rFonts w:cstheme="minorHAnsi"/>
          <w:bCs/>
          <w:noProof/>
          <w:szCs w:val="24"/>
        </w:rPr>
        <w:t>2015;26:950-6</w:t>
      </w:r>
    </w:p>
    <w:p w14:paraId="35AD24EA" w14:textId="77777777" w:rsidR="007F0805" w:rsidRPr="005B6B3F"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840F5E">
        <w:rPr>
          <w:rFonts w:cstheme="minorHAnsi"/>
          <w:noProof/>
          <w:lang w:val="en-US"/>
        </w:rPr>
        <w:t>Smeets R, Henningsen A, Jung O, Heiland M, Hammächer C, Stein JM, et al. Defini</w:t>
      </w:r>
      <w:r w:rsidRPr="003D6CF6">
        <w:rPr>
          <w:rFonts w:cstheme="minorHAnsi"/>
          <w:noProof/>
          <w:lang w:val="en-US"/>
        </w:rPr>
        <w:t>tion</w:t>
      </w:r>
      <w:r w:rsidRPr="005B6B3F">
        <w:rPr>
          <w:rFonts w:cstheme="minorHAnsi"/>
          <w:noProof/>
          <w:szCs w:val="24"/>
          <w:lang w:val="en-US"/>
        </w:rPr>
        <w:t xml:space="preserve">, etiology, prevention and treatment of peri-implantitis – a review. Head Face Med. 2014;10:34. </w:t>
      </w:r>
    </w:p>
    <w:p w14:paraId="6C1BC4E8" w14:textId="77777777" w:rsidR="007F0805" w:rsidRPr="005B6B3F"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noProof/>
          <w:szCs w:val="24"/>
          <w:lang w:val="en-US"/>
        </w:rPr>
        <w:t xml:space="preserve">Tastepe CS, van Waas R, Liu Y, Wismeijer D. Air powder abrasive treatment as an implant surface cleaning method: a literature review. Int J Oral Maxillofac Implants. 2012;27:1461–73. </w:t>
      </w:r>
    </w:p>
    <w:p w14:paraId="005DF75D" w14:textId="77777777" w:rsidR="007F0805" w:rsidRPr="005B6B3F" w:rsidRDefault="007F0805" w:rsidP="007F0805">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noProof/>
          <w:szCs w:val="24"/>
          <w:lang w:val="en-US"/>
        </w:rPr>
        <w:t xml:space="preserve">Thöne-Mühling M, Swierkot K, Nonnenmacher C, Mutters R, Flores-de-Jacoby L, Mengel </w:t>
      </w:r>
      <w:r w:rsidRPr="005B6B3F">
        <w:rPr>
          <w:rFonts w:cstheme="minorHAnsi"/>
          <w:noProof/>
          <w:szCs w:val="24"/>
          <w:lang w:val="en-US"/>
        </w:rPr>
        <w:lastRenderedPageBreak/>
        <w:t xml:space="preserve">R. Comparison of two full-mouth approaches in the treatment of peri-implant mucositis: a pilot study. Clin Oral Implants Res. 2010;21:504–12. </w:t>
      </w:r>
    </w:p>
    <w:p w14:paraId="691392B7" w14:textId="77777777" w:rsidR="0051273A" w:rsidRPr="0051273A" w:rsidRDefault="0051273A" w:rsidP="0051273A">
      <w:pPr>
        <w:pStyle w:val="Prrafodelista"/>
        <w:widowControl w:val="0"/>
        <w:numPr>
          <w:ilvl w:val="0"/>
          <w:numId w:val="7"/>
        </w:numPr>
        <w:spacing w:line="360" w:lineRule="auto"/>
        <w:jc w:val="both"/>
        <w:rPr>
          <w:rFonts w:cstheme="minorHAnsi"/>
          <w:noProof/>
          <w:szCs w:val="24"/>
          <w:lang w:val="en-US"/>
        </w:rPr>
      </w:pPr>
      <w:r w:rsidRPr="0051273A">
        <w:rPr>
          <w:rFonts w:cstheme="minorHAnsi"/>
          <w:noProof/>
          <w:szCs w:val="24"/>
          <w:lang w:val="en-US"/>
        </w:rPr>
        <w:t>Tomasi C, Regidor E, Ortiz-Vigón A, Derks J. Efficacy of reconstructive surgical therapy at peri-implantitis-related bone defects. A systematic review and meta-analysis. J Clin Periodontol. 2019;46(Suppl. 21):340–</w:t>
      </w:r>
      <w:r w:rsidRPr="0051273A">
        <w:rPr>
          <w:rFonts w:cstheme="minorHAnsi"/>
          <w:noProof/>
          <w:szCs w:val="24"/>
          <w:lang w:val="es-ES_tradnl"/>
        </w:rPr>
        <w:t>56.</w:t>
      </w:r>
    </w:p>
    <w:p w14:paraId="4D112AF6" w14:textId="294B3FEA" w:rsidR="00F12B6D" w:rsidRPr="00D113BE" w:rsidRDefault="007F0805" w:rsidP="00D113BE">
      <w:pPr>
        <w:pStyle w:val="Prrafodelista"/>
        <w:widowControl w:val="0"/>
        <w:numPr>
          <w:ilvl w:val="0"/>
          <w:numId w:val="7"/>
        </w:numPr>
        <w:autoSpaceDE w:val="0"/>
        <w:autoSpaceDN w:val="0"/>
        <w:adjustRightInd w:val="0"/>
        <w:spacing w:line="360" w:lineRule="auto"/>
        <w:jc w:val="both"/>
        <w:rPr>
          <w:rFonts w:cstheme="minorHAnsi"/>
          <w:noProof/>
          <w:szCs w:val="24"/>
          <w:lang w:val="en-US"/>
        </w:rPr>
      </w:pPr>
      <w:r w:rsidRPr="005B6B3F">
        <w:rPr>
          <w:rFonts w:cstheme="minorHAnsi"/>
          <w:noProof/>
          <w:szCs w:val="24"/>
          <w:lang w:val="en-US"/>
        </w:rPr>
        <w:t xml:space="preserve">Tonetti MS, Chapple ILC, Jepsen S, Sanz M. Primary and secondary prevention of periodontal and peri-implant diseases: Introduction to, and objectives of the 11th European Workshop on Periodontology consensus conference. J Clin Periodontol. 2015;42:S1–4. </w:t>
      </w:r>
    </w:p>
    <w:sectPr w:rsidR="00F12B6D" w:rsidRPr="00D113B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161F1" w14:textId="77777777" w:rsidR="00460A2E" w:rsidRDefault="00460A2E" w:rsidP="00DF3E7A">
      <w:pPr>
        <w:spacing w:after="0" w:line="240" w:lineRule="auto"/>
      </w:pPr>
      <w:r>
        <w:separator/>
      </w:r>
    </w:p>
  </w:endnote>
  <w:endnote w:type="continuationSeparator" w:id="0">
    <w:p w14:paraId="4A69845D" w14:textId="77777777" w:rsidR="00460A2E" w:rsidRDefault="00460A2E" w:rsidP="00DF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134562"/>
      <w:docPartObj>
        <w:docPartGallery w:val="Page Numbers (Bottom of Page)"/>
        <w:docPartUnique/>
      </w:docPartObj>
    </w:sdtPr>
    <w:sdtEndPr/>
    <w:sdtContent>
      <w:p w14:paraId="7EDA69C6" w14:textId="77777777" w:rsidR="00EA02F2" w:rsidRDefault="00EA02F2">
        <w:pPr>
          <w:pStyle w:val="Piedepgina"/>
          <w:jc w:val="right"/>
        </w:pPr>
        <w:r>
          <w:fldChar w:fldCharType="begin"/>
        </w:r>
        <w:r>
          <w:instrText>PAGE   \* MERGEFORMAT</w:instrText>
        </w:r>
        <w:r>
          <w:fldChar w:fldCharType="separate"/>
        </w:r>
        <w:r>
          <w:rPr>
            <w:noProof/>
          </w:rPr>
          <w:t>22</w:t>
        </w:r>
        <w:r>
          <w:fldChar w:fldCharType="end"/>
        </w:r>
      </w:p>
    </w:sdtContent>
  </w:sdt>
  <w:p w14:paraId="1C18BD34" w14:textId="77777777" w:rsidR="00EA02F2" w:rsidRDefault="00EA02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FF943" w14:textId="77777777" w:rsidR="00460A2E" w:rsidRDefault="00460A2E" w:rsidP="00DF3E7A">
      <w:pPr>
        <w:spacing w:after="0" w:line="240" w:lineRule="auto"/>
      </w:pPr>
      <w:r>
        <w:separator/>
      </w:r>
    </w:p>
  </w:footnote>
  <w:footnote w:type="continuationSeparator" w:id="0">
    <w:p w14:paraId="0624900B" w14:textId="77777777" w:rsidR="00460A2E" w:rsidRDefault="00460A2E" w:rsidP="00DF3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23EE"/>
    <w:multiLevelType w:val="hybridMultilevel"/>
    <w:tmpl w:val="568EF7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EF5DE4"/>
    <w:multiLevelType w:val="multilevel"/>
    <w:tmpl w:val="ECB6CA5E"/>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9463A41"/>
    <w:multiLevelType w:val="multilevel"/>
    <w:tmpl w:val="15CA5FD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865972"/>
    <w:multiLevelType w:val="multilevel"/>
    <w:tmpl w:val="5D18D6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618E7"/>
    <w:multiLevelType w:val="hybridMultilevel"/>
    <w:tmpl w:val="C50292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B97202A"/>
    <w:multiLevelType w:val="hybridMultilevel"/>
    <w:tmpl w:val="5FB0433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13B7A8B"/>
    <w:multiLevelType w:val="hybridMultilevel"/>
    <w:tmpl w:val="D96E03F2"/>
    <w:lvl w:ilvl="0" w:tplc="0C0A0001">
      <w:start w:val="1"/>
      <w:numFmt w:val="bullet"/>
      <w:lvlText w:val=""/>
      <w:lvlJc w:val="left"/>
      <w:pPr>
        <w:tabs>
          <w:tab w:val="num" w:pos="720"/>
        </w:tabs>
        <w:ind w:left="720" w:hanging="360"/>
      </w:pPr>
      <w:rPr>
        <w:rFonts w:ascii="Symbol" w:hAnsi="Symbol" w:hint="default"/>
      </w:rPr>
    </w:lvl>
    <w:lvl w:ilvl="1" w:tplc="174C1C6C">
      <w:start w:val="174"/>
      <w:numFmt w:val="bullet"/>
      <w:lvlText w:val="•"/>
      <w:lvlJc w:val="left"/>
      <w:pPr>
        <w:tabs>
          <w:tab w:val="num" w:pos="1440"/>
        </w:tabs>
        <w:ind w:left="1440" w:hanging="360"/>
      </w:pPr>
      <w:rPr>
        <w:rFonts w:ascii="Arial" w:hAnsi="Arial" w:hint="default"/>
      </w:rPr>
    </w:lvl>
    <w:lvl w:ilvl="2" w:tplc="E5E65980" w:tentative="1">
      <w:start w:val="1"/>
      <w:numFmt w:val="bullet"/>
      <w:lvlText w:val="o"/>
      <w:lvlJc w:val="left"/>
      <w:pPr>
        <w:tabs>
          <w:tab w:val="num" w:pos="2160"/>
        </w:tabs>
        <w:ind w:left="2160" w:hanging="360"/>
      </w:pPr>
      <w:rPr>
        <w:rFonts w:ascii="Courier New" w:hAnsi="Courier New" w:hint="default"/>
      </w:rPr>
    </w:lvl>
    <w:lvl w:ilvl="3" w:tplc="00A6306E" w:tentative="1">
      <w:start w:val="1"/>
      <w:numFmt w:val="bullet"/>
      <w:lvlText w:val="o"/>
      <w:lvlJc w:val="left"/>
      <w:pPr>
        <w:tabs>
          <w:tab w:val="num" w:pos="2880"/>
        </w:tabs>
        <w:ind w:left="2880" w:hanging="360"/>
      </w:pPr>
      <w:rPr>
        <w:rFonts w:ascii="Courier New" w:hAnsi="Courier New" w:hint="default"/>
      </w:rPr>
    </w:lvl>
    <w:lvl w:ilvl="4" w:tplc="616E171A" w:tentative="1">
      <w:start w:val="1"/>
      <w:numFmt w:val="bullet"/>
      <w:lvlText w:val="o"/>
      <w:lvlJc w:val="left"/>
      <w:pPr>
        <w:tabs>
          <w:tab w:val="num" w:pos="3600"/>
        </w:tabs>
        <w:ind w:left="3600" w:hanging="360"/>
      </w:pPr>
      <w:rPr>
        <w:rFonts w:ascii="Courier New" w:hAnsi="Courier New" w:hint="default"/>
      </w:rPr>
    </w:lvl>
    <w:lvl w:ilvl="5" w:tplc="C0FAAF92" w:tentative="1">
      <w:start w:val="1"/>
      <w:numFmt w:val="bullet"/>
      <w:lvlText w:val="o"/>
      <w:lvlJc w:val="left"/>
      <w:pPr>
        <w:tabs>
          <w:tab w:val="num" w:pos="4320"/>
        </w:tabs>
        <w:ind w:left="4320" w:hanging="360"/>
      </w:pPr>
      <w:rPr>
        <w:rFonts w:ascii="Courier New" w:hAnsi="Courier New" w:hint="default"/>
      </w:rPr>
    </w:lvl>
    <w:lvl w:ilvl="6" w:tplc="F192F3EA" w:tentative="1">
      <w:start w:val="1"/>
      <w:numFmt w:val="bullet"/>
      <w:lvlText w:val="o"/>
      <w:lvlJc w:val="left"/>
      <w:pPr>
        <w:tabs>
          <w:tab w:val="num" w:pos="5040"/>
        </w:tabs>
        <w:ind w:left="5040" w:hanging="360"/>
      </w:pPr>
      <w:rPr>
        <w:rFonts w:ascii="Courier New" w:hAnsi="Courier New" w:hint="default"/>
      </w:rPr>
    </w:lvl>
    <w:lvl w:ilvl="7" w:tplc="E7B6EA58" w:tentative="1">
      <w:start w:val="1"/>
      <w:numFmt w:val="bullet"/>
      <w:lvlText w:val="o"/>
      <w:lvlJc w:val="left"/>
      <w:pPr>
        <w:tabs>
          <w:tab w:val="num" w:pos="5760"/>
        </w:tabs>
        <w:ind w:left="5760" w:hanging="360"/>
      </w:pPr>
      <w:rPr>
        <w:rFonts w:ascii="Courier New" w:hAnsi="Courier New" w:hint="default"/>
      </w:rPr>
    </w:lvl>
    <w:lvl w:ilvl="8" w:tplc="B2B8C5A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9043F4E"/>
    <w:multiLevelType w:val="hybridMultilevel"/>
    <w:tmpl w:val="B55060AA"/>
    <w:lvl w:ilvl="0" w:tplc="F6D04012">
      <w:start w:val="1"/>
      <w:numFmt w:val="bullet"/>
      <w:lvlText w:val="o"/>
      <w:lvlJc w:val="left"/>
      <w:pPr>
        <w:tabs>
          <w:tab w:val="num" w:pos="720"/>
        </w:tabs>
        <w:ind w:left="720" w:hanging="360"/>
      </w:pPr>
      <w:rPr>
        <w:rFonts w:ascii="Courier New" w:hAnsi="Courier New" w:hint="default"/>
      </w:rPr>
    </w:lvl>
    <w:lvl w:ilvl="1" w:tplc="83640B9C" w:tentative="1">
      <w:start w:val="1"/>
      <w:numFmt w:val="bullet"/>
      <w:lvlText w:val="o"/>
      <w:lvlJc w:val="left"/>
      <w:pPr>
        <w:tabs>
          <w:tab w:val="num" w:pos="1440"/>
        </w:tabs>
        <w:ind w:left="1440" w:hanging="360"/>
      </w:pPr>
      <w:rPr>
        <w:rFonts w:ascii="Courier New" w:hAnsi="Courier New" w:hint="default"/>
      </w:rPr>
    </w:lvl>
    <w:lvl w:ilvl="2" w:tplc="A61293D6" w:tentative="1">
      <w:start w:val="1"/>
      <w:numFmt w:val="bullet"/>
      <w:lvlText w:val="o"/>
      <w:lvlJc w:val="left"/>
      <w:pPr>
        <w:tabs>
          <w:tab w:val="num" w:pos="2160"/>
        </w:tabs>
        <w:ind w:left="2160" w:hanging="360"/>
      </w:pPr>
      <w:rPr>
        <w:rFonts w:ascii="Courier New" w:hAnsi="Courier New" w:hint="default"/>
      </w:rPr>
    </w:lvl>
    <w:lvl w:ilvl="3" w:tplc="0278353A" w:tentative="1">
      <w:start w:val="1"/>
      <w:numFmt w:val="bullet"/>
      <w:lvlText w:val="o"/>
      <w:lvlJc w:val="left"/>
      <w:pPr>
        <w:tabs>
          <w:tab w:val="num" w:pos="2880"/>
        </w:tabs>
        <w:ind w:left="2880" w:hanging="360"/>
      </w:pPr>
      <w:rPr>
        <w:rFonts w:ascii="Courier New" w:hAnsi="Courier New" w:hint="default"/>
      </w:rPr>
    </w:lvl>
    <w:lvl w:ilvl="4" w:tplc="5A68BA78" w:tentative="1">
      <w:start w:val="1"/>
      <w:numFmt w:val="bullet"/>
      <w:lvlText w:val="o"/>
      <w:lvlJc w:val="left"/>
      <w:pPr>
        <w:tabs>
          <w:tab w:val="num" w:pos="3600"/>
        </w:tabs>
        <w:ind w:left="3600" w:hanging="360"/>
      </w:pPr>
      <w:rPr>
        <w:rFonts w:ascii="Courier New" w:hAnsi="Courier New" w:hint="default"/>
      </w:rPr>
    </w:lvl>
    <w:lvl w:ilvl="5" w:tplc="41E206F8" w:tentative="1">
      <w:start w:val="1"/>
      <w:numFmt w:val="bullet"/>
      <w:lvlText w:val="o"/>
      <w:lvlJc w:val="left"/>
      <w:pPr>
        <w:tabs>
          <w:tab w:val="num" w:pos="4320"/>
        </w:tabs>
        <w:ind w:left="4320" w:hanging="360"/>
      </w:pPr>
      <w:rPr>
        <w:rFonts w:ascii="Courier New" w:hAnsi="Courier New" w:hint="default"/>
      </w:rPr>
    </w:lvl>
    <w:lvl w:ilvl="6" w:tplc="C568D16C" w:tentative="1">
      <w:start w:val="1"/>
      <w:numFmt w:val="bullet"/>
      <w:lvlText w:val="o"/>
      <w:lvlJc w:val="left"/>
      <w:pPr>
        <w:tabs>
          <w:tab w:val="num" w:pos="5040"/>
        </w:tabs>
        <w:ind w:left="5040" w:hanging="360"/>
      </w:pPr>
      <w:rPr>
        <w:rFonts w:ascii="Courier New" w:hAnsi="Courier New" w:hint="default"/>
      </w:rPr>
    </w:lvl>
    <w:lvl w:ilvl="7" w:tplc="CF8EFD4E" w:tentative="1">
      <w:start w:val="1"/>
      <w:numFmt w:val="bullet"/>
      <w:lvlText w:val="o"/>
      <w:lvlJc w:val="left"/>
      <w:pPr>
        <w:tabs>
          <w:tab w:val="num" w:pos="5760"/>
        </w:tabs>
        <w:ind w:left="5760" w:hanging="360"/>
      </w:pPr>
      <w:rPr>
        <w:rFonts w:ascii="Courier New" w:hAnsi="Courier New" w:hint="default"/>
      </w:rPr>
    </w:lvl>
    <w:lvl w:ilvl="8" w:tplc="4CF828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5F65EDD"/>
    <w:multiLevelType w:val="hybridMultilevel"/>
    <w:tmpl w:val="67767A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514B83"/>
    <w:multiLevelType w:val="hybridMultilevel"/>
    <w:tmpl w:val="3146B2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CE12BE"/>
    <w:multiLevelType w:val="hybridMultilevel"/>
    <w:tmpl w:val="2B8AAC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CA5511F"/>
    <w:multiLevelType w:val="hybridMultilevel"/>
    <w:tmpl w:val="B06C9432"/>
    <w:lvl w:ilvl="0" w:tplc="F090679A">
      <w:start w:val="1"/>
      <w:numFmt w:val="bullet"/>
      <w:lvlText w:val="o"/>
      <w:lvlJc w:val="left"/>
      <w:pPr>
        <w:tabs>
          <w:tab w:val="num" w:pos="720"/>
        </w:tabs>
        <w:ind w:left="720" w:hanging="360"/>
      </w:pPr>
      <w:rPr>
        <w:rFonts w:ascii="Courier New" w:hAnsi="Courier New" w:hint="default"/>
      </w:rPr>
    </w:lvl>
    <w:lvl w:ilvl="1" w:tplc="174C1C6C">
      <w:start w:val="174"/>
      <w:numFmt w:val="bullet"/>
      <w:lvlText w:val="•"/>
      <w:lvlJc w:val="left"/>
      <w:pPr>
        <w:tabs>
          <w:tab w:val="num" w:pos="1440"/>
        </w:tabs>
        <w:ind w:left="1440" w:hanging="360"/>
      </w:pPr>
      <w:rPr>
        <w:rFonts w:ascii="Arial" w:hAnsi="Arial" w:hint="default"/>
      </w:rPr>
    </w:lvl>
    <w:lvl w:ilvl="2" w:tplc="E5E65980" w:tentative="1">
      <w:start w:val="1"/>
      <w:numFmt w:val="bullet"/>
      <w:lvlText w:val="o"/>
      <w:lvlJc w:val="left"/>
      <w:pPr>
        <w:tabs>
          <w:tab w:val="num" w:pos="2160"/>
        </w:tabs>
        <w:ind w:left="2160" w:hanging="360"/>
      </w:pPr>
      <w:rPr>
        <w:rFonts w:ascii="Courier New" w:hAnsi="Courier New" w:hint="default"/>
      </w:rPr>
    </w:lvl>
    <w:lvl w:ilvl="3" w:tplc="00A6306E" w:tentative="1">
      <w:start w:val="1"/>
      <w:numFmt w:val="bullet"/>
      <w:lvlText w:val="o"/>
      <w:lvlJc w:val="left"/>
      <w:pPr>
        <w:tabs>
          <w:tab w:val="num" w:pos="2880"/>
        </w:tabs>
        <w:ind w:left="2880" w:hanging="360"/>
      </w:pPr>
      <w:rPr>
        <w:rFonts w:ascii="Courier New" w:hAnsi="Courier New" w:hint="default"/>
      </w:rPr>
    </w:lvl>
    <w:lvl w:ilvl="4" w:tplc="616E171A" w:tentative="1">
      <w:start w:val="1"/>
      <w:numFmt w:val="bullet"/>
      <w:lvlText w:val="o"/>
      <w:lvlJc w:val="left"/>
      <w:pPr>
        <w:tabs>
          <w:tab w:val="num" w:pos="3600"/>
        </w:tabs>
        <w:ind w:left="3600" w:hanging="360"/>
      </w:pPr>
      <w:rPr>
        <w:rFonts w:ascii="Courier New" w:hAnsi="Courier New" w:hint="default"/>
      </w:rPr>
    </w:lvl>
    <w:lvl w:ilvl="5" w:tplc="C0FAAF92" w:tentative="1">
      <w:start w:val="1"/>
      <w:numFmt w:val="bullet"/>
      <w:lvlText w:val="o"/>
      <w:lvlJc w:val="left"/>
      <w:pPr>
        <w:tabs>
          <w:tab w:val="num" w:pos="4320"/>
        </w:tabs>
        <w:ind w:left="4320" w:hanging="360"/>
      </w:pPr>
      <w:rPr>
        <w:rFonts w:ascii="Courier New" w:hAnsi="Courier New" w:hint="default"/>
      </w:rPr>
    </w:lvl>
    <w:lvl w:ilvl="6" w:tplc="F192F3EA" w:tentative="1">
      <w:start w:val="1"/>
      <w:numFmt w:val="bullet"/>
      <w:lvlText w:val="o"/>
      <w:lvlJc w:val="left"/>
      <w:pPr>
        <w:tabs>
          <w:tab w:val="num" w:pos="5040"/>
        </w:tabs>
        <w:ind w:left="5040" w:hanging="360"/>
      </w:pPr>
      <w:rPr>
        <w:rFonts w:ascii="Courier New" w:hAnsi="Courier New" w:hint="default"/>
      </w:rPr>
    </w:lvl>
    <w:lvl w:ilvl="7" w:tplc="E7B6EA58" w:tentative="1">
      <w:start w:val="1"/>
      <w:numFmt w:val="bullet"/>
      <w:lvlText w:val="o"/>
      <w:lvlJc w:val="left"/>
      <w:pPr>
        <w:tabs>
          <w:tab w:val="num" w:pos="5760"/>
        </w:tabs>
        <w:ind w:left="5760" w:hanging="360"/>
      </w:pPr>
      <w:rPr>
        <w:rFonts w:ascii="Courier New" w:hAnsi="Courier New" w:hint="default"/>
      </w:rPr>
    </w:lvl>
    <w:lvl w:ilvl="8" w:tplc="B2B8C5AC"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3D121377"/>
    <w:multiLevelType w:val="multilevel"/>
    <w:tmpl w:val="3D26521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F9A38E8"/>
    <w:multiLevelType w:val="hybridMultilevel"/>
    <w:tmpl w:val="96549D8E"/>
    <w:lvl w:ilvl="0" w:tplc="3064DF02">
      <w:start w:val="3"/>
      <w:numFmt w:val="bullet"/>
      <w:lvlText w:val="-"/>
      <w:lvlJc w:val="left"/>
      <w:pPr>
        <w:ind w:left="720" w:hanging="360"/>
      </w:pPr>
      <w:rPr>
        <w:rFonts w:ascii="Calibri" w:eastAsia="Arial Unicode MS" w:hAnsi="Calibri" w:cs="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160B32"/>
    <w:multiLevelType w:val="hybridMultilevel"/>
    <w:tmpl w:val="6060C160"/>
    <w:lvl w:ilvl="0" w:tplc="0C0A0001">
      <w:start w:val="1"/>
      <w:numFmt w:val="bullet"/>
      <w:lvlText w:val=""/>
      <w:lvlJc w:val="left"/>
      <w:pPr>
        <w:tabs>
          <w:tab w:val="num" w:pos="720"/>
        </w:tabs>
        <w:ind w:left="720" w:hanging="360"/>
      </w:pPr>
      <w:rPr>
        <w:rFonts w:ascii="Symbol" w:hAnsi="Symbol" w:hint="default"/>
      </w:rPr>
    </w:lvl>
    <w:lvl w:ilvl="1" w:tplc="F97C90B6">
      <w:start w:val="174"/>
      <w:numFmt w:val="bullet"/>
      <w:lvlText w:val="•"/>
      <w:lvlJc w:val="left"/>
      <w:pPr>
        <w:tabs>
          <w:tab w:val="num" w:pos="1440"/>
        </w:tabs>
        <w:ind w:left="1440" w:hanging="360"/>
      </w:pPr>
      <w:rPr>
        <w:rFonts w:ascii="Arial" w:hAnsi="Arial" w:hint="default"/>
      </w:rPr>
    </w:lvl>
    <w:lvl w:ilvl="2" w:tplc="19D208B8" w:tentative="1">
      <w:start w:val="1"/>
      <w:numFmt w:val="bullet"/>
      <w:lvlText w:val="o"/>
      <w:lvlJc w:val="left"/>
      <w:pPr>
        <w:tabs>
          <w:tab w:val="num" w:pos="2160"/>
        </w:tabs>
        <w:ind w:left="2160" w:hanging="360"/>
      </w:pPr>
      <w:rPr>
        <w:rFonts w:ascii="Courier New" w:hAnsi="Courier New" w:hint="default"/>
      </w:rPr>
    </w:lvl>
    <w:lvl w:ilvl="3" w:tplc="E9D8AAC0" w:tentative="1">
      <w:start w:val="1"/>
      <w:numFmt w:val="bullet"/>
      <w:lvlText w:val="o"/>
      <w:lvlJc w:val="left"/>
      <w:pPr>
        <w:tabs>
          <w:tab w:val="num" w:pos="2880"/>
        </w:tabs>
        <w:ind w:left="2880" w:hanging="360"/>
      </w:pPr>
      <w:rPr>
        <w:rFonts w:ascii="Courier New" w:hAnsi="Courier New" w:hint="default"/>
      </w:rPr>
    </w:lvl>
    <w:lvl w:ilvl="4" w:tplc="28B40B1C" w:tentative="1">
      <w:start w:val="1"/>
      <w:numFmt w:val="bullet"/>
      <w:lvlText w:val="o"/>
      <w:lvlJc w:val="left"/>
      <w:pPr>
        <w:tabs>
          <w:tab w:val="num" w:pos="3600"/>
        </w:tabs>
        <w:ind w:left="3600" w:hanging="360"/>
      </w:pPr>
      <w:rPr>
        <w:rFonts w:ascii="Courier New" w:hAnsi="Courier New" w:hint="default"/>
      </w:rPr>
    </w:lvl>
    <w:lvl w:ilvl="5" w:tplc="A42CB1DE" w:tentative="1">
      <w:start w:val="1"/>
      <w:numFmt w:val="bullet"/>
      <w:lvlText w:val="o"/>
      <w:lvlJc w:val="left"/>
      <w:pPr>
        <w:tabs>
          <w:tab w:val="num" w:pos="4320"/>
        </w:tabs>
        <w:ind w:left="4320" w:hanging="360"/>
      </w:pPr>
      <w:rPr>
        <w:rFonts w:ascii="Courier New" w:hAnsi="Courier New" w:hint="default"/>
      </w:rPr>
    </w:lvl>
    <w:lvl w:ilvl="6" w:tplc="0F720C10" w:tentative="1">
      <w:start w:val="1"/>
      <w:numFmt w:val="bullet"/>
      <w:lvlText w:val="o"/>
      <w:lvlJc w:val="left"/>
      <w:pPr>
        <w:tabs>
          <w:tab w:val="num" w:pos="5040"/>
        </w:tabs>
        <w:ind w:left="5040" w:hanging="360"/>
      </w:pPr>
      <w:rPr>
        <w:rFonts w:ascii="Courier New" w:hAnsi="Courier New" w:hint="default"/>
      </w:rPr>
    </w:lvl>
    <w:lvl w:ilvl="7" w:tplc="1752F20A" w:tentative="1">
      <w:start w:val="1"/>
      <w:numFmt w:val="bullet"/>
      <w:lvlText w:val="o"/>
      <w:lvlJc w:val="left"/>
      <w:pPr>
        <w:tabs>
          <w:tab w:val="num" w:pos="5760"/>
        </w:tabs>
        <w:ind w:left="5760" w:hanging="360"/>
      </w:pPr>
      <w:rPr>
        <w:rFonts w:ascii="Courier New" w:hAnsi="Courier New" w:hint="default"/>
      </w:rPr>
    </w:lvl>
    <w:lvl w:ilvl="8" w:tplc="069AA236"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42905EC8"/>
    <w:multiLevelType w:val="hybridMultilevel"/>
    <w:tmpl w:val="B544A570"/>
    <w:lvl w:ilvl="0" w:tplc="0C0A0019">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4C85EFF"/>
    <w:multiLevelType w:val="hybridMultilevel"/>
    <w:tmpl w:val="D1DEE70E"/>
    <w:lvl w:ilvl="0" w:tplc="3064DF02">
      <w:start w:val="3"/>
      <w:numFmt w:val="bullet"/>
      <w:lvlText w:val="-"/>
      <w:lvlJc w:val="left"/>
      <w:pPr>
        <w:ind w:left="1096" w:hanging="360"/>
      </w:pPr>
      <w:rPr>
        <w:rFonts w:ascii="Calibri" w:eastAsia="Arial Unicode MS" w:hAnsi="Calibri" w:cs="Calibri" w:hint="default"/>
      </w:rPr>
    </w:lvl>
    <w:lvl w:ilvl="1" w:tplc="0C0A0003" w:tentative="1">
      <w:start w:val="1"/>
      <w:numFmt w:val="bullet"/>
      <w:lvlText w:val="o"/>
      <w:lvlJc w:val="left"/>
      <w:pPr>
        <w:ind w:left="1816" w:hanging="360"/>
      </w:pPr>
      <w:rPr>
        <w:rFonts w:ascii="Courier New" w:hAnsi="Courier New" w:cs="Courier New" w:hint="default"/>
      </w:rPr>
    </w:lvl>
    <w:lvl w:ilvl="2" w:tplc="0C0A0005" w:tentative="1">
      <w:start w:val="1"/>
      <w:numFmt w:val="bullet"/>
      <w:lvlText w:val=""/>
      <w:lvlJc w:val="left"/>
      <w:pPr>
        <w:ind w:left="2536" w:hanging="360"/>
      </w:pPr>
      <w:rPr>
        <w:rFonts w:ascii="Wingdings" w:hAnsi="Wingdings" w:hint="default"/>
      </w:rPr>
    </w:lvl>
    <w:lvl w:ilvl="3" w:tplc="0C0A0001" w:tentative="1">
      <w:start w:val="1"/>
      <w:numFmt w:val="bullet"/>
      <w:lvlText w:val=""/>
      <w:lvlJc w:val="left"/>
      <w:pPr>
        <w:ind w:left="3256" w:hanging="360"/>
      </w:pPr>
      <w:rPr>
        <w:rFonts w:ascii="Symbol" w:hAnsi="Symbol" w:hint="default"/>
      </w:rPr>
    </w:lvl>
    <w:lvl w:ilvl="4" w:tplc="0C0A0003" w:tentative="1">
      <w:start w:val="1"/>
      <w:numFmt w:val="bullet"/>
      <w:lvlText w:val="o"/>
      <w:lvlJc w:val="left"/>
      <w:pPr>
        <w:ind w:left="3976" w:hanging="360"/>
      </w:pPr>
      <w:rPr>
        <w:rFonts w:ascii="Courier New" w:hAnsi="Courier New" w:cs="Courier New" w:hint="default"/>
      </w:rPr>
    </w:lvl>
    <w:lvl w:ilvl="5" w:tplc="0C0A0005" w:tentative="1">
      <w:start w:val="1"/>
      <w:numFmt w:val="bullet"/>
      <w:lvlText w:val=""/>
      <w:lvlJc w:val="left"/>
      <w:pPr>
        <w:ind w:left="4696" w:hanging="360"/>
      </w:pPr>
      <w:rPr>
        <w:rFonts w:ascii="Wingdings" w:hAnsi="Wingdings" w:hint="default"/>
      </w:rPr>
    </w:lvl>
    <w:lvl w:ilvl="6" w:tplc="0C0A0001" w:tentative="1">
      <w:start w:val="1"/>
      <w:numFmt w:val="bullet"/>
      <w:lvlText w:val=""/>
      <w:lvlJc w:val="left"/>
      <w:pPr>
        <w:ind w:left="5416" w:hanging="360"/>
      </w:pPr>
      <w:rPr>
        <w:rFonts w:ascii="Symbol" w:hAnsi="Symbol" w:hint="default"/>
      </w:rPr>
    </w:lvl>
    <w:lvl w:ilvl="7" w:tplc="0C0A0003" w:tentative="1">
      <w:start w:val="1"/>
      <w:numFmt w:val="bullet"/>
      <w:lvlText w:val="o"/>
      <w:lvlJc w:val="left"/>
      <w:pPr>
        <w:ind w:left="6136" w:hanging="360"/>
      </w:pPr>
      <w:rPr>
        <w:rFonts w:ascii="Courier New" w:hAnsi="Courier New" w:cs="Courier New" w:hint="default"/>
      </w:rPr>
    </w:lvl>
    <w:lvl w:ilvl="8" w:tplc="0C0A0005" w:tentative="1">
      <w:start w:val="1"/>
      <w:numFmt w:val="bullet"/>
      <w:lvlText w:val=""/>
      <w:lvlJc w:val="left"/>
      <w:pPr>
        <w:ind w:left="6856" w:hanging="360"/>
      </w:pPr>
      <w:rPr>
        <w:rFonts w:ascii="Wingdings" w:hAnsi="Wingdings" w:hint="default"/>
      </w:rPr>
    </w:lvl>
  </w:abstractNum>
  <w:abstractNum w:abstractNumId="17" w15:restartNumberingAfterBreak="0">
    <w:nsid w:val="48716152"/>
    <w:multiLevelType w:val="hybridMultilevel"/>
    <w:tmpl w:val="A0DCA8F4"/>
    <w:lvl w:ilvl="0" w:tplc="3064DF02">
      <w:start w:val="3"/>
      <w:numFmt w:val="bullet"/>
      <w:lvlText w:val="-"/>
      <w:lvlJc w:val="left"/>
      <w:pPr>
        <w:ind w:left="720" w:hanging="360"/>
      </w:pPr>
      <w:rPr>
        <w:rFonts w:ascii="Calibri" w:eastAsia="Arial Unicode MS" w:hAnsi="Calibri" w:cs="Calibr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015C66"/>
    <w:multiLevelType w:val="hybridMultilevel"/>
    <w:tmpl w:val="FEAA8476"/>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324D69"/>
    <w:multiLevelType w:val="hybridMultilevel"/>
    <w:tmpl w:val="A69655C2"/>
    <w:lvl w:ilvl="0" w:tplc="0C0A0019">
      <w:start w:val="2"/>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6BE772D"/>
    <w:multiLevelType w:val="hybridMultilevel"/>
    <w:tmpl w:val="A07ADB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8DF206A"/>
    <w:multiLevelType w:val="hybridMultilevel"/>
    <w:tmpl w:val="5D3AF87C"/>
    <w:styleLink w:val="Vieta"/>
    <w:lvl w:ilvl="0" w:tplc="4FBE90B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20FCC75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A388465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976E36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ECC37B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BB6C47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33C932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516690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1B4480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5A1C3283"/>
    <w:multiLevelType w:val="hybridMultilevel"/>
    <w:tmpl w:val="2DC687A4"/>
    <w:lvl w:ilvl="0" w:tplc="2AB48044">
      <w:start w:val="1"/>
      <w:numFmt w:val="bullet"/>
      <w:lvlText w:val="o"/>
      <w:lvlJc w:val="left"/>
      <w:pPr>
        <w:tabs>
          <w:tab w:val="num" w:pos="720"/>
        </w:tabs>
        <w:ind w:left="720" w:hanging="360"/>
      </w:pPr>
      <w:rPr>
        <w:rFonts w:ascii="Courier New" w:hAnsi="Courier New" w:hint="default"/>
      </w:rPr>
    </w:lvl>
    <w:lvl w:ilvl="1" w:tplc="3AE48546" w:tentative="1">
      <w:start w:val="1"/>
      <w:numFmt w:val="bullet"/>
      <w:lvlText w:val="o"/>
      <w:lvlJc w:val="left"/>
      <w:pPr>
        <w:tabs>
          <w:tab w:val="num" w:pos="1440"/>
        </w:tabs>
        <w:ind w:left="1440" w:hanging="360"/>
      </w:pPr>
      <w:rPr>
        <w:rFonts w:ascii="Courier New" w:hAnsi="Courier New" w:hint="default"/>
      </w:rPr>
    </w:lvl>
    <w:lvl w:ilvl="2" w:tplc="42DEAA56" w:tentative="1">
      <w:start w:val="1"/>
      <w:numFmt w:val="bullet"/>
      <w:lvlText w:val="o"/>
      <w:lvlJc w:val="left"/>
      <w:pPr>
        <w:tabs>
          <w:tab w:val="num" w:pos="2160"/>
        </w:tabs>
        <w:ind w:left="2160" w:hanging="360"/>
      </w:pPr>
      <w:rPr>
        <w:rFonts w:ascii="Courier New" w:hAnsi="Courier New" w:hint="default"/>
      </w:rPr>
    </w:lvl>
    <w:lvl w:ilvl="3" w:tplc="2384C92E" w:tentative="1">
      <w:start w:val="1"/>
      <w:numFmt w:val="bullet"/>
      <w:lvlText w:val="o"/>
      <w:lvlJc w:val="left"/>
      <w:pPr>
        <w:tabs>
          <w:tab w:val="num" w:pos="2880"/>
        </w:tabs>
        <w:ind w:left="2880" w:hanging="360"/>
      </w:pPr>
      <w:rPr>
        <w:rFonts w:ascii="Courier New" w:hAnsi="Courier New" w:hint="default"/>
      </w:rPr>
    </w:lvl>
    <w:lvl w:ilvl="4" w:tplc="8C643EDE" w:tentative="1">
      <w:start w:val="1"/>
      <w:numFmt w:val="bullet"/>
      <w:lvlText w:val="o"/>
      <w:lvlJc w:val="left"/>
      <w:pPr>
        <w:tabs>
          <w:tab w:val="num" w:pos="3600"/>
        </w:tabs>
        <w:ind w:left="3600" w:hanging="360"/>
      </w:pPr>
      <w:rPr>
        <w:rFonts w:ascii="Courier New" w:hAnsi="Courier New" w:hint="default"/>
      </w:rPr>
    </w:lvl>
    <w:lvl w:ilvl="5" w:tplc="1EB2D3C0" w:tentative="1">
      <w:start w:val="1"/>
      <w:numFmt w:val="bullet"/>
      <w:lvlText w:val="o"/>
      <w:lvlJc w:val="left"/>
      <w:pPr>
        <w:tabs>
          <w:tab w:val="num" w:pos="4320"/>
        </w:tabs>
        <w:ind w:left="4320" w:hanging="360"/>
      </w:pPr>
      <w:rPr>
        <w:rFonts w:ascii="Courier New" w:hAnsi="Courier New" w:hint="default"/>
      </w:rPr>
    </w:lvl>
    <w:lvl w:ilvl="6" w:tplc="F934C638" w:tentative="1">
      <w:start w:val="1"/>
      <w:numFmt w:val="bullet"/>
      <w:lvlText w:val="o"/>
      <w:lvlJc w:val="left"/>
      <w:pPr>
        <w:tabs>
          <w:tab w:val="num" w:pos="5040"/>
        </w:tabs>
        <w:ind w:left="5040" w:hanging="360"/>
      </w:pPr>
      <w:rPr>
        <w:rFonts w:ascii="Courier New" w:hAnsi="Courier New" w:hint="default"/>
      </w:rPr>
    </w:lvl>
    <w:lvl w:ilvl="7" w:tplc="05A26E9E" w:tentative="1">
      <w:start w:val="1"/>
      <w:numFmt w:val="bullet"/>
      <w:lvlText w:val="o"/>
      <w:lvlJc w:val="left"/>
      <w:pPr>
        <w:tabs>
          <w:tab w:val="num" w:pos="5760"/>
        </w:tabs>
        <w:ind w:left="5760" w:hanging="360"/>
      </w:pPr>
      <w:rPr>
        <w:rFonts w:ascii="Courier New" w:hAnsi="Courier New" w:hint="default"/>
      </w:rPr>
    </w:lvl>
    <w:lvl w:ilvl="8" w:tplc="02168414"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1233589"/>
    <w:multiLevelType w:val="hybridMultilevel"/>
    <w:tmpl w:val="EFAAEFF8"/>
    <w:lvl w:ilvl="0" w:tplc="9D648FBA">
      <w:start w:val="1"/>
      <w:numFmt w:val="bullet"/>
      <w:lvlText w:val="o"/>
      <w:lvlJc w:val="left"/>
      <w:pPr>
        <w:tabs>
          <w:tab w:val="num" w:pos="720"/>
        </w:tabs>
        <w:ind w:left="720" w:hanging="360"/>
      </w:pPr>
      <w:rPr>
        <w:rFonts w:ascii="Courier New" w:hAnsi="Courier New" w:hint="default"/>
      </w:rPr>
    </w:lvl>
    <w:lvl w:ilvl="1" w:tplc="698691E4" w:tentative="1">
      <w:start w:val="1"/>
      <w:numFmt w:val="bullet"/>
      <w:lvlText w:val="o"/>
      <w:lvlJc w:val="left"/>
      <w:pPr>
        <w:tabs>
          <w:tab w:val="num" w:pos="1440"/>
        </w:tabs>
        <w:ind w:left="1440" w:hanging="360"/>
      </w:pPr>
      <w:rPr>
        <w:rFonts w:ascii="Courier New" w:hAnsi="Courier New" w:hint="default"/>
      </w:rPr>
    </w:lvl>
    <w:lvl w:ilvl="2" w:tplc="4BCE8F6A" w:tentative="1">
      <w:start w:val="1"/>
      <w:numFmt w:val="bullet"/>
      <w:lvlText w:val="o"/>
      <w:lvlJc w:val="left"/>
      <w:pPr>
        <w:tabs>
          <w:tab w:val="num" w:pos="2160"/>
        </w:tabs>
        <w:ind w:left="2160" w:hanging="360"/>
      </w:pPr>
      <w:rPr>
        <w:rFonts w:ascii="Courier New" w:hAnsi="Courier New" w:hint="default"/>
      </w:rPr>
    </w:lvl>
    <w:lvl w:ilvl="3" w:tplc="6CCC7176" w:tentative="1">
      <w:start w:val="1"/>
      <w:numFmt w:val="bullet"/>
      <w:lvlText w:val="o"/>
      <w:lvlJc w:val="left"/>
      <w:pPr>
        <w:tabs>
          <w:tab w:val="num" w:pos="2880"/>
        </w:tabs>
        <w:ind w:left="2880" w:hanging="360"/>
      </w:pPr>
      <w:rPr>
        <w:rFonts w:ascii="Courier New" w:hAnsi="Courier New" w:hint="default"/>
      </w:rPr>
    </w:lvl>
    <w:lvl w:ilvl="4" w:tplc="5D40C6C0" w:tentative="1">
      <w:start w:val="1"/>
      <w:numFmt w:val="bullet"/>
      <w:lvlText w:val="o"/>
      <w:lvlJc w:val="left"/>
      <w:pPr>
        <w:tabs>
          <w:tab w:val="num" w:pos="3600"/>
        </w:tabs>
        <w:ind w:left="3600" w:hanging="360"/>
      </w:pPr>
      <w:rPr>
        <w:rFonts w:ascii="Courier New" w:hAnsi="Courier New" w:hint="default"/>
      </w:rPr>
    </w:lvl>
    <w:lvl w:ilvl="5" w:tplc="5F5496E4" w:tentative="1">
      <w:start w:val="1"/>
      <w:numFmt w:val="bullet"/>
      <w:lvlText w:val="o"/>
      <w:lvlJc w:val="left"/>
      <w:pPr>
        <w:tabs>
          <w:tab w:val="num" w:pos="4320"/>
        </w:tabs>
        <w:ind w:left="4320" w:hanging="360"/>
      </w:pPr>
      <w:rPr>
        <w:rFonts w:ascii="Courier New" w:hAnsi="Courier New" w:hint="default"/>
      </w:rPr>
    </w:lvl>
    <w:lvl w:ilvl="6" w:tplc="45F4EDFC" w:tentative="1">
      <w:start w:val="1"/>
      <w:numFmt w:val="bullet"/>
      <w:lvlText w:val="o"/>
      <w:lvlJc w:val="left"/>
      <w:pPr>
        <w:tabs>
          <w:tab w:val="num" w:pos="5040"/>
        </w:tabs>
        <w:ind w:left="5040" w:hanging="360"/>
      </w:pPr>
      <w:rPr>
        <w:rFonts w:ascii="Courier New" w:hAnsi="Courier New" w:hint="default"/>
      </w:rPr>
    </w:lvl>
    <w:lvl w:ilvl="7" w:tplc="75662530" w:tentative="1">
      <w:start w:val="1"/>
      <w:numFmt w:val="bullet"/>
      <w:lvlText w:val="o"/>
      <w:lvlJc w:val="left"/>
      <w:pPr>
        <w:tabs>
          <w:tab w:val="num" w:pos="5760"/>
        </w:tabs>
        <w:ind w:left="5760" w:hanging="360"/>
      </w:pPr>
      <w:rPr>
        <w:rFonts w:ascii="Courier New" w:hAnsi="Courier New" w:hint="default"/>
      </w:rPr>
    </w:lvl>
    <w:lvl w:ilvl="8" w:tplc="17CC476C"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62FD5488"/>
    <w:multiLevelType w:val="hybridMultilevel"/>
    <w:tmpl w:val="35E60B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A54C78"/>
    <w:multiLevelType w:val="hybridMultilevel"/>
    <w:tmpl w:val="5D3AF87C"/>
    <w:numStyleLink w:val="Vieta"/>
  </w:abstractNum>
  <w:abstractNum w:abstractNumId="26" w15:restartNumberingAfterBreak="0">
    <w:nsid w:val="704841A7"/>
    <w:multiLevelType w:val="hybridMultilevel"/>
    <w:tmpl w:val="F138A47A"/>
    <w:lvl w:ilvl="0" w:tplc="7E7CF490">
      <w:start w:val="6"/>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5227A09"/>
    <w:multiLevelType w:val="hybridMultilevel"/>
    <w:tmpl w:val="1E0AE86E"/>
    <w:lvl w:ilvl="0" w:tplc="5170A940">
      <w:start w:val="1"/>
      <w:numFmt w:val="bullet"/>
      <w:lvlText w:val="o"/>
      <w:lvlJc w:val="left"/>
      <w:pPr>
        <w:tabs>
          <w:tab w:val="num" w:pos="720"/>
        </w:tabs>
        <w:ind w:left="720" w:hanging="360"/>
      </w:pPr>
      <w:rPr>
        <w:rFonts w:ascii="Courier New" w:hAnsi="Courier New" w:hint="default"/>
      </w:rPr>
    </w:lvl>
    <w:lvl w:ilvl="1" w:tplc="AB102D64">
      <w:start w:val="174"/>
      <w:numFmt w:val="bullet"/>
      <w:lvlText w:val="•"/>
      <w:lvlJc w:val="left"/>
      <w:pPr>
        <w:tabs>
          <w:tab w:val="num" w:pos="1440"/>
        </w:tabs>
        <w:ind w:left="1440" w:hanging="360"/>
      </w:pPr>
      <w:rPr>
        <w:rFonts w:ascii="Arial" w:hAnsi="Arial" w:hint="default"/>
      </w:rPr>
    </w:lvl>
    <w:lvl w:ilvl="2" w:tplc="A322C460" w:tentative="1">
      <w:start w:val="1"/>
      <w:numFmt w:val="bullet"/>
      <w:lvlText w:val="o"/>
      <w:lvlJc w:val="left"/>
      <w:pPr>
        <w:tabs>
          <w:tab w:val="num" w:pos="2160"/>
        </w:tabs>
        <w:ind w:left="2160" w:hanging="360"/>
      </w:pPr>
      <w:rPr>
        <w:rFonts w:ascii="Courier New" w:hAnsi="Courier New" w:hint="default"/>
      </w:rPr>
    </w:lvl>
    <w:lvl w:ilvl="3" w:tplc="12384248" w:tentative="1">
      <w:start w:val="1"/>
      <w:numFmt w:val="bullet"/>
      <w:lvlText w:val="o"/>
      <w:lvlJc w:val="left"/>
      <w:pPr>
        <w:tabs>
          <w:tab w:val="num" w:pos="2880"/>
        </w:tabs>
        <w:ind w:left="2880" w:hanging="360"/>
      </w:pPr>
      <w:rPr>
        <w:rFonts w:ascii="Courier New" w:hAnsi="Courier New" w:hint="default"/>
      </w:rPr>
    </w:lvl>
    <w:lvl w:ilvl="4" w:tplc="26001B54" w:tentative="1">
      <w:start w:val="1"/>
      <w:numFmt w:val="bullet"/>
      <w:lvlText w:val="o"/>
      <w:lvlJc w:val="left"/>
      <w:pPr>
        <w:tabs>
          <w:tab w:val="num" w:pos="3600"/>
        </w:tabs>
        <w:ind w:left="3600" w:hanging="360"/>
      </w:pPr>
      <w:rPr>
        <w:rFonts w:ascii="Courier New" w:hAnsi="Courier New" w:hint="default"/>
      </w:rPr>
    </w:lvl>
    <w:lvl w:ilvl="5" w:tplc="A4A25FA8" w:tentative="1">
      <w:start w:val="1"/>
      <w:numFmt w:val="bullet"/>
      <w:lvlText w:val="o"/>
      <w:lvlJc w:val="left"/>
      <w:pPr>
        <w:tabs>
          <w:tab w:val="num" w:pos="4320"/>
        </w:tabs>
        <w:ind w:left="4320" w:hanging="360"/>
      </w:pPr>
      <w:rPr>
        <w:rFonts w:ascii="Courier New" w:hAnsi="Courier New" w:hint="default"/>
      </w:rPr>
    </w:lvl>
    <w:lvl w:ilvl="6" w:tplc="19703C98" w:tentative="1">
      <w:start w:val="1"/>
      <w:numFmt w:val="bullet"/>
      <w:lvlText w:val="o"/>
      <w:lvlJc w:val="left"/>
      <w:pPr>
        <w:tabs>
          <w:tab w:val="num" w:pos="5040"/>
        </w:tabs>
        <w:ind w:left="5040" w:hanging="360"/>
      </w:pPr>
      <w:rPr>
        <w:rFonts w:ascii="Courier New" w:hAnsi="Courier New" w:hint="default"/>
      </w:rPr>
    </w:lvl>
    <w:lvl w:ilvl="7" w:tplc="EC808FAC" w:tentative="1">
      <w:start w:val="1"/>
      <w:numFmt w:val="bullet"/>
      <w:lvlText w:val="o"/>
      <w:lvlJc w:val="left"/>
      <w:pPr>
        <w:tabs>
          <w:tab w:val="num" w:pos="5760"/>
        </w:tabs>
        <w:ind w:left="5760" w:hanging="360"/>
      </w:pPr>
      <w:rPr>
        <w:rFonts w:ascii="Courier New" w:hAnsi="Courier New" w:hint="default"/>
      </w:rPr>
    </w:lvl>
    <w:lvl w:ilvl="8" w:tplc="429E0562"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75465252"/>
    <w:multiLevelType w:val="hybridMultilevel"/>
    <w:tmpl w:val="234C6BC2"/>
    <w:lvl w:ilvl="0" w:tplc="97B2F6F0">
      <w:start w:val="1"/>
      <w:numFmt w:val="bullet"/>
      <w:lvlText w:val="o"/>
      <w:lvlJc w:val="left"/>
      <w:pPr>
        <w:tabs>
          <w:tab w:val="num" w:pos="720"/>
        </w:tabs>
        <w:ind w:left="720" w:hanging="360"/>
      </w:pPr>
      <w:rPr>
        <w:rFonts w:ascii="Courier New" w:hAnsi="Courier New" w:hint="default"/>
      </w:rPr>
    </w:lvl>
    <w:lvl w:ilvl="1" w:tplc="F97C90B6">
      <w:start w:val="174"/>
      <w:numFmt w:val="bullet"/>
      <w:lvlText w:val="•"/>
      <w:lvlJc w:val="left"/>
      <w:pPr>
        <w:tabs>
          <w:tab w:val="num" w:pos="1440"/>
        </w:tabs>
        <w:ind w:left="1440" w:hanging="360"/>
      </w:pPr>
      <w:rPr>
        <w:rFonts w:ascii="Arial" w:hAnsi="Arial" w:hint="default"/>
      </w:rPr>
    </w:lvl>
    <w:lvl w:ilvl="2" w:tplc="19D208B8" w:tentative="1">
      <w:start w:val="1"/>
      <w:numFmt w:val="bullet"/>
      <w:lvlText w:val="o"/>
      <w:lvlJc w:val="left"/>
      <w:pPr>
        <w:tabs>
          <w:tab w:val="num" w:pos="2160"/>
        </w:tabs>
        <w:ind w:left="2160" w:hanging="360"/>
      </w:pPr>
      <w:rPr>
        <w:rFonts w:ascii="Courier New" w:hAnsi="Courier New" w:hint="default"/>
      </w:rPr>
    </w:lvl>
    <w:lvl w:ilvl="3" w:tplc="E9D8AAC0" w:tentative="1">
      <w:start w:val="1"/>
      <w:numFmt w:val="bullet"/>
      <w:lvlText w:val="o"/>
      <w:lvlJc w:val="left"/>
      <w:pPr>
        <w:tabs>
          <w:tab w:val="num" w:pos="2880"/>
        </w:tabs>
        <w:ind w:left="2880" w:hanging="360"/>
      </w:pPr>
      <w:rPr>
        <w:rFonts w:ascii="Courier New" w:hAnsi="Courier New" w:hint="default"/>
      </w:rPr>
    </w:lvl>
    <w:lvl w:ilvl="4" w:tplc="28B40B1C" w:tentative="1">
      <w:start w:val="1"/>
      <w:numFmt w:val="bullet"/>
      <w:lvlText w:val="o"/>
      <w:lvlJc w:val="left"/>
      <w:pPr>
        <w:tabs>
          <w:tab w:val="num" w:pos="3600"/>
        </w:tabs>
        <w:ind w:left="3600" w:hanging="360"/>
      </w:pPr>
      <w:rPr>
        <w:rFonts w:ascii="Courier New" w:hAnsi="Courier New" w:hint="default"/>
      </w:rPr>
    </w:lvl>
    <w:lvl w:ilvl="5" w:tplc="A42CB1DE" w:tentative="1">
      <w:start w:val="1"/>
      <w:numFmt w:val="bullet"/>
      <w:lvlText w:val="o"/>
      <w:lvlJc w:val="left"/>
      <w:pPr>
        <w:tabs>
          <w:tab w:val="num" w:pos="4320"/>
        </w:tabs>
        <w:ind w:left="4320" w:hanging="360"/>
      </w:pPr>
      <w:rPr>
        <w:rFonts w:ascii="Courier New" w:hAnsi="Courier New" w:hint="default"/>
      </w:rPr>
    </w:lvl>
    <w:lvl w:ilvl="6" w:tplc="0F720C10" w:tentative="1">
      <w:start w:val="1"/>
      <w:numFmt w:val="bullet"/>
      <w:lvlText w:val="o"/>
      <w:lvlJc w:val="left"/>
      <w:pPr>
        <w:tabs>
          <w:tab w:val="num" w:pos="5040"/>
        </w:tabs>
        <w:ind w:left="5040" w:hanging="360"/>
      </w:pPr>
      <w:rPr>
        <w:rFonts w:ascii="Courier New" w:hAnsi="Courier New" w:hint="default"/>
      </w:rPr>
    </w:lvl>
    <w:lvl w:ilvl="7" w:tplc="1752F20A" w:tentative="1">
      <w:start w:val="1"/>
      <w:numFmt w:val="bullet"/>
      <w:lvlText w:val="o"/>
      <w:lvlJc w:val="left"/>
      <w:pPr>
        <w:tabs>
          <w:tab w:val="num" w:pos="5760"/>
        </w:tabs>
        <w:ind w:left="5760" w:hanging="360"/>
      </w:pPr>
      <w:rPr>
        <w:rFonts w:ascii="Courier New" w:hAnsi="Courier New" w:hint="default"/>
      </w:rPr>
    </w:lvl>
    <w:lvl w:ilvl="8" w:tplc="069AA236" w:tentative="1">
      <w:start w:val="1"/>
      <w:numFmt w:val="bullet"/>
      <w:lvlText w:val="o"/>
      <w:lvlJc w:val="left"/>
      <w:pPr>
        <w:tabs>
          <w:tab w:val="num" w:pos="6480"/>
        </w:tabs>
        <w:ind w:left="6480" w:hanging="360"/>
      </w:pPr>
      <w:rPr>
        <w:rFonts w:ascii="Courier New" w:hAnsi="Courier New" w:hint="default"/>
      </w:rPr>
    </w:lvl>
  </w:abstractNum>
  <w:num w:numId="1">
    <w:abstractNumId w:val="21"/>
  </w:num>
  <w:num w:numId="2">
    <w:abstractNumId w:val="25"/>
  </w:num>
  <w:num w:numId="3">
    <w:abstractNumId w:val="1"/>
  </w:num>
  <w:num w:numId="4">
    <w:abstractNumId w:val="9"/>
  </w:num>
  <w:num w:numId="5">
    <w:abstractNumId w:val="2"/>
  </w:num>
  <w:num w:numId="6">
    <w:abstractNumId w:val="20"/>
  </w:num>
  <w:num w:numId="7">
    <w:abstractNumId w:val="0"/>
  </w:num>
  <w:num w:numId="8">
    <w:abstractNumId w:val="15"/>
  </w:num>
  <w:num w:numId="9">
    <w:abstractNumId w:val="18"/>
  </w:num>
  <w:num w:numId="10">
    <w:abstractNumId w:val="5"/>
  </w:num>
  <w:num w:numId="11">
    <w:abstractNumId w:val="11"/>
  </w:num>
  <w:num w:numId="12">
    <w:abstractNumId w:val="22"/>
  </w:num>
  <w:num w:numId="13">
    <w:abstractNumId w:val="23"/>
  </w:num>
  <w:num w:numId="14">
    <w:abstractNumId w:val="28"/>
  </w:num>
  <w:num w:numId="15">
    <w:abstractNumId w:val="27"/>
  </w:num>
  <w:num w:numId="16">
    <w:abstractNumId w:val="7"/>
  </w:num>
  <w:num w:numId="17">
    <w:abstractNumId w:val="6"/>
  </w:num>
  <w:num w:numId="18">
    <w:abstractNumId w:val="14"/>
  </w:num>
  <w:num w:numId="19">
    <w:abstractNumId w:val="3"/>
  </w:num>
  <w:num w:numId="20">
    <w:abstractNumId w:val="19"/>
  </w:num>
  <w:num w:numId="21">
    <w:abstractNumId w:val="16"/>
  </w:num>
  <w:num w:numId="22">
    <w:abstractNumId w:val="12"/>
  </w:num>
  <w:num w:numId="23">
    <w:abstractNumId w:val="17"/>
  </w:num>
  <w:num w:numId="24">
    <w:abstractNumId w:val="13"/>
  </w:num>
  <w:num w:numId="25">
    <w:abstractNumId w:val="10"/>
  </w:num>
  <w:num w:numId="26">
    <w:abstractNumId w:val="4"/>
  </w:num>
  <w:num w:numId="27">
    <w:abstractNumId w:val="8"/>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06"/>
    <w:rsid w:val="00006C2A"/>
    <w:rsid w:val="000202D2"/>
    <w:rsid w:val="00052E46"/>
    <w:rsid w:val="00054114"/>
    <w:rsid w:val="0007199B"/>
    <w:rsid w:val="000730B5"/>
    <w:rsid w:val="00076978"/>
    <w:rsid w:val="00082FCD"/>
    <w:rsid w:val="00085E9A"/>
    <w:rsid w:val="000976B8"/>
    <w:rsid w:val="000A1E42"/>
    <w:rsid w:val="000C06E2"/>
    <w:rsid w:val="000D6C71"/>
    <w:rsid w:val="000D7880"/>
    <w:rsid w:val="001055C9"/>
    <w:rsid w:val="00107A4B"/>
    <w:rsid w:val="00122516"/>
    <w:rsid w:val="00135617"/>
    <w:rsid w:val="00146260"/>
    <w:rsid w:val="001502E3"/>
    <w:rsid w:val="00153094"/>
    <w:rsid w:val="00175F62"/>
    <w:rsid w:val="00187ADB"/>
    <w:rsid w:val="001B3834"/>
    <w:rsid w:val="001B628A"/>
    <w:rsid w:val="001C27B0"/>
    <w:rsid w:val="001C58AE"/>
    <w:rsid w:val="001C6D2F"/>
    <w:rsid w:val="001D1BC4"/>
    <w:rsid w:val="001D7D61"/>
    <w:rsid w:val="00200F1C"/>
    <w:rsid w:val="00216A40"/>
    <w:rsid w:val="002535F1"/>
    <w:rsid w:val="0026381A"/>
    <w:rsid w:val="002662DE"/>
    <w:rsid w:val="00273EA4"/>
    <w:rsid w:val="002A7982"/>
    <w:rsid w:val="002B3D57"/>
    <w:rsid w:val="002E00F5"/>
    <w:rsid w:val="002E369E"/>
    <w:rsid w:val="002F679F"/>
    <w:rsid w:val="003204A7"/>
    <w:rsid w:val="00324836"/>
    <w:rsid w:val="00327906"/>
    <w:rsid w:val="00343BBE"/>
    <w:rsid w:val="00361327"/>
    <w:rsid w:val="00380623"/>
    <w:rsid w:val="00390D11"/>
    <w:rsid w:val="003D6CF6"/>
    <w:rsid w:val="003D72CD"/>
    <w:rsid w:val="003E1D36"/>
    <w:rsid w:val="003E7890"/>
    <w:rsid w:val="003F496C"/>
    <w:rsid w:val="00401989"/>
    <w:rsid w:val="00405473"/>
    <w:rsid w:val="00430F31"/>
    <w:rsid w:val="0043120F"/>
    <w:rsid w:val="004430A6"/>
    <w:rsid w:val="004432F3"/>
    <w:rsid w:val="00444F01"/>
    <w:rsid w:val="00460A2E"/>
    <w:rsid w:val="00462681"/>
    <w:rsid w:val="00484152"/>
    <w:rsid w:val="004A0178"/>
    <w:rsid w:val="004A1AD4"/>
    <w:rsid w:val="004A77A7"/>
    <w:rsid w:val="004B1F01"/>
    <w:rsid w:val="004C5667"/>
    <w:rsid w:val="004E5850"/>
    <w:rsid w:val="004F0575"/>
    <w:rsid w:val="00500853"/>
    <w:rsid w:val="0051273A"/>
    <w:rsid w:val="00524B72"/>
    <w:rsid w:val="005317D0"/>
    <w:rsid w:val="00535EA9"/>
    <w:rsid w:val="005432CC"/>
    <w:rsid w:val="00546526"/>
    <w:rsid w:val="005658A3"/>
    <w:rsid w:val="0056740F"/>
    <w:rsid w:val="0057009B"/>
    <w:rsid w:val="005831D6"/>
    <w:rsid w:val="0058553B"/>
    <w:rsid w:val="005B6B3F"/>
    <w:rsid w:val="005C0EFE"/>
    <w:rsid w:val="005E3729"/>
    <w:rsid w:val="005F091D"/>
    <w:rsid w:val="005F44FA"/>
    <w:rsid w:val="00611174"/>
    <w:rsid w:val="00612C27"/>
    <w:rsid w:val="006270E2"/>
    <w:rsid w:val="00627C96"/>
    <w:rsid w:val="00637971"/>
    <w:rsid w:val="006426AC"/>
    <w:rsid w:val="00643958"/>
    <w:rsid w:val="00652E6E"/>
    <w:rsid w:val="00663497"/>
    <w:rsid w:val="00677EB8"/>
    <w:rsid w:val="0068728F"/>
    <w:rsid w:val="006A4F26"/>
    <w:rsid w:val="006E2AC2"/>
    <w:rsid w:val="006E60DE"/>
    <w:rsid w:val="00703A36"/>
    <w:rsid w:val="007142C0"/>
    <w:rsid w:val="007216BE"/>
    <w:rsid w:val="00724D58"/>
    <w:rsid w:val="00724DD3"/>
    <w:rsid w:val="00726C25"/>
    <w:rsid w:val="00731024"/>
    <w:rsid w:val="00736A5B"/>
    <w:rsid w:val="00750908"/>
    <w:rsid w:val="00782CED"/>
    <w:rsid w:val="007B4D2B"/>
    <w:rsid w:val="007C11FA"/>
    <w:rsid w:val="007C2212"/>
    <w:rsid w:val="007D1DC7"/>
    <w:rsid w:val="007F0805"/>
    <w:rsid w:val="00804669"/>
    <w:rsid w:val="008325FF"/>
    <w:rsid w:val="00840F5E"/>
    <w:rsid w:val="00847888"/>
    <w:rsid w:val="0086271D"/>
    <w:rsid w:val="00863110"/>
    <w:rsid w:val="00866625"/>
    <w:rsid w:val="00871279"/>
    <w:rsid w:val="00887708"/>
    <w:rsid w:val="00894192"/>
    <w:rsid w:val="00896108"/>
    <w:rsid w:val="008B618B"/>
    <w:rsid w:val="008C5B45"/>
    <w:rsid w:val="008C7080"/>
    <w:rsid w:val="008E4920"/>
    <w:rsid w:val="008F51C7"/>
    <w:rsid w:val="00903ACE"/>
    <w:rsid w:val="0091063B"/>
    <w:rsid w:val="0091436F"/>
    <w:rsid w:val="00921EE9"/>
    <w:rsid w:val="00924F35"/>
    <w:rsid w:val="009629A3"/>
    <w:rsid w:val="00975FF7"/>
    <w:rsid w:val="009A2E9E"/>
    <w:rsid w:val="009B7FDA"/>
    <w:rsid w:val="009C18F0"/>
    <w:rsid w:val="009C6561"/>
    <w:rsid w:val="009F20EF"/>
    <w:rsid w:val="009F22C5"/>
    <w:rsid w:val="00A04382"/>
    <w:rsid w:val="00A06AE0"/>
    <w:rsid w:val="00A23122"/>
    <w:rsid w:val="00A27A30"/>
    <w:rsid w:val="00A44FF4"/>
    <w:rsid w:val="00A452DD"/>
    <w:rsid w:val="00A766DE"/>
    <w:rsid w:val="00A87C03"/>
    <w:rsid w:val="00A94B6C"/>
    <w:rsid w:val="00AA2EC0"/>
    <w:rsid w:val="00AA7480"/>
    <w:rsid w:val="00AD67B0"/>
    <w:rsid w:val="00B12E6D"/>
    <w:rsid w:val="00B16F7B"/>
    <w:rsid w:val="00B21FE1"/>
    <w:rsid w:val="00B23DF9"/>
    <w:rsid w:val="00B26CDE"/>
    <w:rsid w:val="00B43E0C"/>
    <w:rsid w:val="00B45EED"/>
    <w:rsid w:val="00B47AF0"/>
    <w:rsid w:val="00B55C25"/>
    <w:rsid w:val="00B732E2"/>
    <w:rsid w:val="00B85540"/>
    <w:rsid w:val="00B978A8"/>
    <w:rsid w:val="00BB01C9"/>
    <w:rsid w:val="00BD0505"/>
    <w:rsid w:val="00BD5995"/>
    <w:rsid w:val="00BD6EFD"/>
    <w:rsid w:val="00C01839"/>
    <w:rsid w:val="00C06B2D"/>
    <w:rsid w:val="00C11226"/>
    <w:rsid w:val="00C1412E"/>
    <w:rsid w:val="00C3553D"/>
    <w:rsid w:val="00C3562D"/>
    <w:rsid w:val="00C4131B"/>
    <w:rsid w:val="00C46439"/>
    <w:rsid w:val="00C5403C"/>
    <w:rsid w:val="00C56102"/>
    <w:rsid w:val="00C85354"/>
    <w:rsid w:val="00C86B62"/>
    <w:rsid w:val="00C909CB"/>
    <w:rsid w:val="00CB3CAA"/>
    <w:rsid w:val="00CC3D0D"/>
    <w:rsid w:val="00CE3E77"/>
    <w:rsid w:val="00CF0077"/>
    <w:rsid w:val="00D113BE"/>
    <w:rsid w:val="00D11D4C"/>
    <w:rsid w:val="00D13AC2"/>
    <w:rsid w:val="00D20005"/>
    <w:rsid w:val="00D2405D"/>
    <w:rsid w:val="00D24272"/>
    <w:rsid w:val="00D308BF"/>
    <w:rsid w:val="00D30E77"/>
    <w:rsid w:val="00D32D8F"/>
    <w:rsid w:val="00D400FA"/>
    <w:rsid w:val="00D41EC6"/>
    <w:rsid w:val="00D638EB"/>
    <w:rsid w:val="00D661D4"/>
    <w:rsid w:val="00D81474"/>
    <w:rsid w:val="00D847BD"/>
    <w:rsid w:val="00D852AE"/>
    <w:rsid w:val="00D970C7"/>
    <w:rsid w:val="00DA5280"/>
    <w:rsid w:val="00DC20EE"/>
    <w:rsid w:val="00DC320A"/>
    <w:rsid w:val="00DC5EAC"/>
    <w:rsid w:val="00DC615F"/>
    <w:rsid w:val="00DD4DB3"/>
    <w:rsid w:val="00DE2932"/>
    <w:rsid w:val="00DF3E7A"/>
    <w:rsid w:val="00E009CF"/>
    <w:rsid w:val="00E02F32"/>
    <w:rsid w:val="00E04983"/>
    <w:rsid w:val="00E04B56"/>
    <w:rsid w:val="00E14397"/>
    <w:rsid w:val="00E14943"/>
    <w:rsid w:val="00E437F4"/>
    <w:rsid w:val="00E57014"/>
    <w:rsid w:val="00E830CF"/>
    <w:rsid w:val="00E87974"/>
    <w:rsid w:val="00E93A5D"/>
    <w:rsid w:val="00EA02F2"/>
    <w:rsid w:val="00ED4A6C"/>
    <w:rsid w:val="00ED5E39"/>
    <w:rsid w:val="00F11674"/>
    <w:rsid w:val="00F12B6D"/>
    <w:rsid w:val="00F22900"/>
    <w:rsid w:val="00F35D2D"/>
    <w:rsid w:val="00F5553B"/>
    <w:rsid w:val="00F56E94"/>
    <w:rsid w:val="00F6000E"/>
    <w:rsid w:val="00F64E9D"/>
    <w:rsid w:val="00F8469C"/>
    <w:rsid w:val="00F871C5"/>
    <w:rsid w:val="00F97531"/>
    <w:rsid w:val="00FA4532"/>
    <w:rsid w:val="00FA7BD7"/>
    <w:rsid w:val="00FC7AB5"/>
    <w:rsid w:val="00FE6FEA"/>
    <w:rsid w:val="00FF30BC"/>
    <w:rsid w:val="00FF7CA2"/>
    <w:rsid w:val="00FF7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BAE63"/>
  <w15:chartTrackingRefBased/>
  <w15:docId w15:val="{0DD0FBE7-EC7B-43D0-BA96-3363385D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F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E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E7A"/>
  </w:style>
  <w:style w:type="paragraph" w:styleId="Piedepgina">
    <w:name w:val="footer"/>
    <w:basedOn w:val="Normal"/>
    <w:link w:val="PiedepginaCar"/>
    <w:uiPriority w:val="99"/>
    <w:unhideWhenUsed/>
    <w:rsid w:val="00DF3E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3E7A"/>
  </w:style>
  <w:style w:type="paragraph" w:customStyle="1" w:styleId="Cuerpo">
    <w:name w:val="Cuerpo"/>
    <w:rsid w:val="00C86B6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_tradnl"/>
      <w14:textOutline w14:w="0" w14:cap="flat" w14:cmpd="sng" w14:algn="ctr">
        <w14:noFill/>
        <w14:prstDash w14:val="solid"/>
        <w14:bevel/>
      </w14:textOutline>
    </w:rPr>
  </w:style>
  <w:style w:type="character" w:customStyle="1" w:styleId="Ninguno">
    <w:name w:val="Ninguno"/>
    <w:rsid w:val="00C86B62"/>
  </w:style>
  <w:style w:type="numbering" w:customStyle="1" w:styleId="Vieta">
    <w:name w:val="Viñeta"/>
    <w:rsid w:val="00C86B62"/>
    <w:pPr>
      <w:numPr>
        <w:numId w:val="1"/>
      </w:numPr>
    </w:pPr>
  </w:style>
  <w:style w:type="paragraph" w:styleId="Prrafodelista">
    <w:name w:val="List Paragraph"/>
    <w:basedOn w:val="Normal"/>
    <w:uiPriority w:val="34"/>
    <w:qFormat/>
    <w:rsid w:val="00135617"/>
    <w:pPr>
      <w:spacing w:after="200" w:line="276" w:lineRule="auto"/>
      <w:ind w:left="720"/>
      <w:contextualSpacing/>
    </w:pPr>
  </w:style>
  <w:style w:type="character" w:customStyle="1" w:styleId="current-selection">
    <w:name w:val="current-selection"/>
    <w:basedOn w:val="Fuentedeprrafopredeter"/>
    <w:rsid w:val="000A1E42"/>
  </w:style>
  <w:style w:type="paragraph" w:styleId="HTMLconformatoprevio">
    <w:name w:val="HTML Preformatted"/>
    <w:basedOn w:val="Normal"/>
    <w:link w:val="HTMLconformatoprevioCar"/>
    <w:uiPriority w:val="99"/>
    <w:semiHidden/>
    <w:unhideWhenUsed/>
    <w:rsid w:val="00731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731024"/>
    <w:rPr>
      <w:rFonts w:ascii="Courier New" w:eastAsia="Times New Roman" w:hAnsi="Courier New" w:cs="Courier New"/>
      <w:sz w:val="20"/>
      <w:szCs w:val="20"/>
      <w:lang w:eastAsia="es-ES_tradnl"/>
    </w:rPr>
  </w:style>
  <w:style w:type="paragraph" w:styleId="Textodeglobo">
    <w:name w:val="Balloon Text"/>
    <w:basedOn w:val="Normal"/>
    <w:link w:val="TextodegloboCar"/>
    <w:uiPriority w:val="99"/>
    <w:semiHidden/>
    <w:unhideWhenUsed/>
    <w:rsid w:val="00B12E6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12E6D"/>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B12E6D"/>
    <w:rPr>
      <w:sz w:val="16"/>
      <w:szCs w:val="16"/>
    </w:rPr>
  </w:style>
  <w:style w:type="paragraph" w:styleId="Textocomentario">
    <w:name w:val="annotation text"/>
    <w:basedOn w:val="Normal"/>
    <w:link w:val="TextocomentarioCar"/>
    <w:uiPriority w:val="99"/>
    <w:semiHidden/>
    <w:unhideWhenUsed/>
    <w:rsid w:val="00B12E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2E6D"/>
    <w:rPr>
      <w:sz w:val="20"/>
      <w:szCs w:val="20"/>
    </w:rPr>
  </w:style>
  <w:style w:type="paragraph" w:styleId="Asuntodelcomentario">
    <w:name w:val="annotation subject"/>
    <w:basedOn w:val="Textocomentario"/>
    <w:next w:val="Textocomentario"/>
    <w:link w:val="AsuntodelcomentarioCar"/>
    <w:uiPriority w:val="99"/>
    <w:semiHidden/>
    <w:unhideWhenUsed/>
    <w:rsid w:val="00B12E6D"/>
    <w:rPr>
      <w:b/>
      <w:bCs/>
    </w:rPr>
  </w:style>
  <w:style w:type="character" w:customStyle="1" w:styleId="AsuntodelcomentarioCar">
    <w:name w:val="Asunto del comentario Car"/>
    <w:basedOn w:val="TextocomentarioCar"/>
    <w:link w:val="Asuntodelcomentario"/>
    <w:uiPriority w:val="99"/>
    <w:semiHidden/>
    <w:rsid w:val="00B12E6D"/>
    <w:rPr>
      <w:b/>
      <w:bCs/>
      <w:sz w:val="20"/>
      <w:szCs w:val="20"/>
    </w:rPr>
  </w:style>
  <w:style w:type="table" w:styleId="Tablaconcuadrcula">
    <w:name w:val="Table Grid"/>
    <w:basedOn w:val="Tablanormal"/>
    <w:uiPriority w:val="39"/>
    <w:rsid w:val="00C0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900"/>
    <w:pPr>
      <w:autoSpaceDE w:val="0"/>
      <w:autoSpaceDN w:val="0"/>
      <w:adjustRightInd w:val="0"/>
      <w:spacing w:after="0" w:line="240" w:lineRule="auto"/>
    </w:pPr>
    <w:rPr>
      <w:rFonts w:ascii="Times New Roman" w:hAnsi="Times New Roman" w:cs="Times New Roman"/>
      <w:color w:val="000000"/>
      <w:sz w:val="24"/>
      <w:szCs w:val="24"/>
      <w:lang w:val="es-ES_tradnl"/>
    </w:rPr>
  </w:style>
  <w:style w:type="character" w:styleId="Hipervnculo">
    <w:name w:val="Hyperlink"/>
    <w:basedOn w:val="Fuentedeprrafopredeter"/>
    <w:uiPriority w:val="99"/>
    <w:unhideWhenUsed/>
    <w:rsid w:val="00903ACE"/>
    <w:rPr>
      <w:color w:val="0563C1" w:themeColor="hyperlink"/>
      <w:u w:val="single"/>
    </w:rPr>
  </w:style>
  <w:style w:type="character" w:customStyle="1" w:styleId="Mencinsinresolver1">
    <w:name w:val="Mención sin resolver1"/>
    <w:basedOn w:val="Fuentedeprrafopredeter"/>
    <w:uiPriority w:val="99"/>
    <w:semiHidden/>
    <w:unhideWhenUsed/>
    <w:rsid w:val="00903ACE"/>
    <w:rPr>
      <w:color w:val="605E5C"/>
      <w:shd w:val="clear" w:color="auto" w:fill="E1DFDD"/>
    </w:rPr>
  </w:style>
  <w:style w:type="paragraph" w:styleId="Revisin">
    <w:name w:val="Revision"/>
    <w:hidden/>
    <w:uiPriority w:val="99"/>
    <w:semiHidden/>
    <w:rsid w:val="00C11226"/>
    <w:pPr>
      <w:spacing w:after="0" w:line="240" w:lineRule="auto"/>
    </w:pPr>
  </w:style>
  <w:style w:type="character" w:customStyle="1" w:styleId="jrnl">
    <w:name w:val="jrnl"/>
    <w:basedOn w:val="Fuentedeprrafopredeter"/>
    <w:rsid w:val="0043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154">
      <w:bodyDiv w:val="1"/>
      <w:marLeft w:val="0"/>
      <w:marRight w:val="0"/>
      <w:marTop w:val="0"/>
      <w:marBottom w:val="0"/>
      <w:divBdr>
        <w:top w:val="none" w:sz="0" w:space="0" w:color="auto"/>
        <w:left w:val="none" w:sz="0" w:space="0" w:color="auto"/>
        <w:bottom w:val="none" w:sz="0" w:space="0" w:color="auto"/>
        <w:right w:val="none" w:sz="0" w:space="0" w:color="auto"/>
      </w:divBdr>
    </w:div>
    <w:div w:id="328139126">
      <w:bodyDiv w:val="1"/>
      <w:marLeft w:val="0"/>
      <w:marRight w:val="0"/>
      <w:marTop w:val="0"/>
      <w:marBottom w:val="0"/>
      <w:divBdr>
        <w:top w:val="none" w:sz="0" w:space="0" w:color="auto"/>
        <w:left w:val="none" w:sz="0" w:space="0" w:color="auto"/>
        <w:bottom w:val="none" w:sz="0" w:space="0" w:color="auto"/>
        <w:right w:val="none" w:sz="0" w:space="0" w:color="auto"/>
      </w:divBdr>
      <w:divsChild>
        <w:div w:id="1243376473">
          <w:marLeft w:val="446"/>
          <w:marRight w:val="0"/>
          <w:marTop w:val="0"/>
          <w:marBottom w:val="0"/>
          <w:divBdr>
            <w:top w:val="none" w:sz="0" w:space="0" w:color="auto"/>
            <w:left w:val="none" w:sz="0" w:space="0" w:color="auto"/>
            <w:bottom w:val="none" w:sz="0" w:space="0" w:color="auto"/>
            <w:right w:val="none" w:sz="0" w:space="0" w:color="auto"/>
          </w:divBdr>
        </w:div>
        <w:div w:id="1846046522">
          <w:marLeft w:val="446"/>
          <w:marRight w:val="0"/>
          <w:marTop w:val="0"/>
          <w:marBottom w:val="0"/>
          <w:divBdr>
            <w:top w:val="none" w:sz="0" w:space="0" w:color="auto"/>
            <w:left w:val="none" w:sz="0" w:space="0" w:color="auto"/>
            <w:bottom w:val="none" w:sz="0" w:space="0" w:color="auto"/>
            <w:right w:val="none" w:sz="0" w:space="0" w:color="auto"/>
          </w:divBdr>
        </w:div>
        <w:div w:id="1945649727">
          <w:marLeft w:val="1166"/>
          <w:marRight w:val="0"/>
          <w:marTop w:val="0"/>
          <w:marBottom w:val="0"/>
          <w:divBdr>
            <w:top w:val="none" w:sz="0" w:space="0" w:color="auto"/>
            <w:left w:val="none" w:sz="0" w:space="0" w:color="auto"/>
            <w:bottom w:val="none" w:sz="0" w:space="0" w:color="auto"/>
            <w:right w:val="none" w:sz="0" w:space="0" w:color="auto"/>
          </w:divBdr>
        </w:div>
        <w:div w:id="324163303">
          <w:marLeft w:val="1166"/>
          <w:marRight w:val="0"/>
          <w:marTop w:val="0"/>
          <w:marBottom w:val="0"/>
          <w:divBdr>
            <w:top w:val="none" w:sz="0" w:space="0" w:color="auto"/>
            <w:left w:val="none" w:sz="0" w:space="0" w:color="auto"/>
            <w:bottom w:val="none" w:sz="0" w:space="0" w:color="auto"/>
            <w:right w:val="none" w:sz="0" w:space="0" w:color="auto"/>
          </w:divBdr>
        </w:div>
        <w:div w:id="406999390">
          <w:marLeft w:val="446"/>
          <w:marRight w:val="0"/>
          <w:marTop w:val="0"/>
          <w:marBottom w:val="0"/>
          <w:divBdr>
            <w:top w:val="none" w:sz="0" w:space="0" w:color="auto"/>
            <w:left w:val="none" w:sz="0" w:space="0" w:color="auto"/>
            <w:bottom w:val="none" w:sz="0" w:space="0" w:color="auto"/>
            <w:right w:val="none" w:sz="0" w:space="0" w:color="auto"/>
          </w:divBdr>
        </w:div>
      </w:divsChild>
    </w:div>
    <w:div w:id="341858738">
      <w:bodyDiv w:val="1"/>
      <w:marLeft w:val="0"/>
      <w:marRight w:val="0"/>
      <w:marTop w:val="0"/>
      <w:marBottom w:val="0"/>
      <w:divBdr>
        <w:top w:val="none" w:sz="0" w:space="0" w:color="auto"/>
        <w:left w:val="none" w:sz="0" w:space="0" w:color="auto"/>
        <w:bottom w:val="none" w:sz="0" w:space="0" w:color="auto"/>
        <w:right w:val="none" w:sz="0" w:space="0" w:color="auto"/>
      </w:divBdr>
    </w:div>
    <w:div w:id="480923769">
      <w:bodyDiv w:val="1"/>
      <w:marLeft w:val="0"/>
      <w:marRight w:val="0"/>
      <w:marTop w:val="0"/>
      <w:marBottom w:val="0"/>
      <w:divBdr>
        <w:top w:val="none" w:sz="0" w:space="0" w:color="auto"/>
        <w:left w:val="none" w:sz="0" w:space="0" w:color="auto"/>
        <w:bottom w:val="none" w:sz="0" w:space="0" w:color="auto"/>
        <w:right w:val="none" w:sz="0" w:space="0" w:color="auto"/>
      </w:divBdr>
    </w:div>
    <w:div w:id="499541970">
      <w:bodyDiv w:val="1"/>
      <w:marLeft w:val="0"/>
      <w:marRight w:val="0"/>
      <w:marTop w:val="0"/>
      <w:marBottom w:val="0"/>
      <w:divBdr>
        <w:top w:val="none" w:sz="0" w:space="0" w:color="auto"/>
        <w:left w:val="none" w:sz="0" w:space="0" w:color="auto"/>
        <w:bottom w:val="none" w:sz="0" w:space="0" w:color="auto"/>
        <w:right w:val="none" w:sz="0" w:space="0" w:color="auto"/>
      </w:divBdr>
    </w:div>
    <w:div w:id="531846144">
      <w:bodyDiv w:val="1"/>
      <w:marLeft w:val="0"/>
      <w:marRight w:val="0"/>
      <w:marTop w:val="0"/>
      <w:marBottom w:val="0"/>
      <w:divBdr>
        <w:top w:val="none" w:sz="0" w:space="0" w:color="auto"/>
        <w:left w:val="none" w:sz="0" w:space="0" w:color="auto"/>
        <w:bottom w:val="none" w:sz="0" w:space="0" w:color="auto"/>
        <w:right w:val="none" w:sz="0" w:space="0" w:color="auto"/>
      </w:divBdr>
      <w:divsChild>
        <w:div w:id="1629242773">
          <w:marLeft w:val="446"/>
          <w:marRight w:val="0"/>
          <w:marTop w:val="0"/>
          <w:marBottom w:val="0"/>
          <w:divBdr>
            <w:top w:val="none" w:sz="0" w:space="0" w:color="auto"/>
            <w:left w:val="none" w:sz="0" w:space="0" w:color="auto"/>
            <w:bottom w:val="none" w:sz="0" w:space="0" w:color="auto"/>
            <w:right w:val="none" w:sz="0" w:space="0" w:color="auto"/>
          </w:divBdr>
        </w:div>
        <w:div w:id="313291077">
          <w:marLeft w:val="446"/>
          <w:marRight w:val="0"/>
          <w:marTop w:val="0"/>
          <w:marBottom w:val="0"/>
          <w:divBdr>
            <w:top w:val="none" w:sz="0" w:space="0" w:color="auto"/>
            <w:left w:val="none" w:sz="0" w:space="0" w:color="auto"/>
            <w:bottom w:val="none" w:sz="0" w:space="0" w:color="auto"/>
            <w:right w:val="none" w:sz="0" w:space="0" w:color="auto"/>
          </w:divBdr>
        </w:div>
        <w:div w:id="669139592">
          <w:marLeft w:val="446"/>
          <w:marRight w:val="0"/>
          <w:marTop w:val="0"/>
          <w:marBottom w:val="0"/>
          <w:divBdr>
            <w:top w:val="none" w:sz="0" w:space="0" w:color="auto"/>
            <w:left w:val="none" w:sz="0" w:space="0" w:color="auto"/>
            <w:bottom w:val="none" w:sz="0" w:space="0" w:color="auto"/>
            <w:right w:val="none" w:sz="0" w:space="0" w:color="auto"/>
          </w:divBdr>
        </w:div>
        <w:div w:id="1858763202">
          <w:marLeft w:val="446"/>
          <w:marRight w:val="0"/>
          <w:marTop w:val="0"/>
          <w:marBottom w:val="0"/>
          <w:divBdr>
            <w:top w:val="none" w:sz="0" w:space="0" w:color="auto"/>
            <w:left w:val="none" w:sz="0" w:space="0" w:color="auto"/>
            <w:bottom w:val="none" w:sz="0" w:space="0" w:color="auto"/>
            <w:right w:val="none" w:sz="0" w:space="0" w:color="auto"/>
          </w:divBdr>
        </w:div>
        <w:div w:id="2069382134">
          <w:marLeft w:val="1166"/>
          <w:marRight w:val="0"/>
          <w:marTop w:val="0"/>
          <w:marBottom w:val="0"/>
          <w:divBdr>
            <w:top w:val="none" w:sz="0" w:space="0" w:color="auto"/>
            <w:left w:val="none" w:sz="0" w:space="0" w:color="auto"/>
            <w:bottom w:val="none" w:sz="0" w:space="0" w:color="auto"/>
            <w:right w:val="none" w:sz="0" w:space="0" w:color="auto"/>
          </w:divBdr>
        </w:div>
        <w:div w:id="1979407668">
          <w:marLeft w:val="1166"/>
          <w:marRight w:val="0"/>
          <w:marTop w:val="0"/>
          <w:marBottom w:val="0"/>
          <w:divBdr>
            <w:top w:val="none" w:sz="0" w:space="0" w:color="auto"/>
            <w:left w:val="none" w:sz="0" w:space="0" w:color="auto"/>
            <w:bottom w:val="none" w:sz="0" w:space="0" w:color="auto"/>
            <w:right w:val="none" w:sz="0" w:space="0" w:color="auto"/>
          </w:divBdr>
        </w:div>
        <w:div w:id="1343431793">
          <w:marLeft w:val="1166"/>
          <w:marRight w:val="0"/>
          <w:marTop w:val="0"/>
          <w:marBottom w:val="0"/>
          <w:divBdr>
            <w:top w:val="none" w:sz="0" w:space="0" w:color="auto"/>
            <w:left w:val="none" w:sz="0" w:space="0" w:color="auto"/>
            <w:bottom w:val="none" w:sz="0" w:space="0" w:color="auto"/>
            <w:right w:val="none" w:sz="0" w:space="0" w:color="auto"/>
          </w:divBdr>
        </w:div>
        <w:div w:id="247008883">
          <w:marLeft w:val="446"/>
          <w:marRight w:val="0"/>
          <w:marTop w:val="0"/>
          <w:marBottom w:val="0"/>
          <w:divBdr>
            <w:top w:val="none" w:sz="0" w:space="0" w:color="auto"/>
            <w:left w:val="none" w:sz="0" w:space="0" w:color="auto"/>
            <w:bottom w:val="none" w:sz="0" w:space="0" w:color="auto"/>
            <w:right w:val="none" w:sz="0" w:space="0" w:color="auto"/>
          </w:divBdr>
        </w:div>
        <w:div w:id="582031052">
          <w:marLeft w:val="446"/>
          <w:marRight w:val="0"/>
          <w:marTop w:val="0"/>
          <w:marBottom w:val="0"/>
          <w:divBdr>
            <w:top w:val="none" w:sz="0" w:space="0" w:color="auto"/>
            <w:left w:val="none" w:sz="0" w:space="0" w:color="auto"/>
            <w:bottom w:val="none" w:sz="0" w:space="0" w:color="auto"/>
            <w:right w:val="none" w:sz="0" w:space="0" w:color="auto"/>
          </w:divBdr>
        </w:div>
      </w:divsChild>
    </w:div>
    <w:div w:id="570503165">
      <w:bodyDiv w:val="1"/>
      <w:marLeft w:val="0"/>
      <w:marRight w:val="0"/>
      <w:marTop w:val="0"/>
      <w:marBottom w:val="0"/>
      <w:divBdr>
        <w:top w:val="none" w:sz="0" w:space="0" w:color="auto"/>
        <w:left w:val="none" w:sz="0" w:space="0" w:color="auto"/>
        <w:bottom w:val="none" w:sz="0" w:space="0" w:color="auto"/>
        <w:right w:val="none" w:sz="0" w:space="0" w:color="auto"/>
      </w:divBdr>
    </w:div>
    <w:div w:id="644546795">
      <w:bodyDiv w:val="1"/>
      <w:marLeft w:val="0"/>
      <w:marRight w:val="0"/>
      <w:marTop w:val="0"/>
      <w:marBottom w:val="0"/>
      <w:divBdr>
        <w:top w:val="none" w:sz="0" w:space="0" w:color="auto"/>
        <w:left w:val="none" w:sz="0" w:space="0" w:color="auto"/>
        <w:bottom w:val="none" w:sz="0" w:space="0" w:color="auto"/>
        <w:right w:val="none" w:sz="0" w:space="0" w:color="auto"/>
      </w:divBdr>
    </w:div>
    <w:div w:id="695886233">
      <w:bodyDiv w:val="1"/>
      <w:marLeft w:val="0"/>
      <w:marRight w:val="0"/>
      <w:marTop w:val="0"/>
      <w:marBottom w:val="0"/>
      <w:divBdr>
        <w:top w:val="none" w:sz="0" w:space="0" w:color="auto"/>
        <w:left w:val="none" w:sz="0" w:space="0" w:color="auto"/>
        <w:bottom w:val="none" w:sz="0" w:space="0" w:color="auto"/>
        <w:right w:val="none" w:sz="0" w:space="0" w:color="auto"/>
      </w:divBdr>
    </w:div>
    <w:div w:id="810560130">
      <w:bodyDiv w:val="1"/>
      <w:marLeft w:val="0"/>
      <w:marRight w:val="0"/>
      <w:marTop w:val="0"/>
      <w:marBottom w:val="0"/>
      <w:divBdr>
        <w:top w:val="none" w:sz="0" w:space="0" w:color="auto"/>
        <w:left w:val="none" w:sz="0" w:space="0" w:color="auto"/>
        <w:bottom w:val="none" w:sz="0" w:space="0" w:color="auto"/>
        <w:right w:val="none" w:sz="0" w:space="0" w:color="auto"/>
      </w:divBdr>
    </w:div>
    <w:div w:id="812721420">
      <w:bodyDiv w:val="1"/>
      <w:marLeft w:val="0"/>
      <w:marRight w:val="0"/>
      <w:marTop w:val="0"/>
      <w:marBottom w:val="0"/>
      <w:divBdr>
        <w:top w:val="none" w:sz="0" w:space="0" w:color="auto"/>
        <w:left w:val="none" w:sz="0" w:space="0" w:color="auto"/>
        <w:bottom w:val="none" w:sz="0" w:space="0" w:color="auto"/>
        <w:right w:val="none" w:sz="0" w:space="0" w:color="auto"/>
      </w:divBdr>
    </w:div>
    <w:div w:id="931821404">
      <w:bodyDiv w:val="1"/>
      <w:marLeft w:val="0"/>
      <w:marRight w:val="0"/>
      <w:marTop w:val="0"/>
      <w:marBottom w:val="0"/>
      <w:divBdr>
        <w:top w:val="none" w:sz="0" w:space="0" w:color="auto"/>
        <w:left w:val="none" w:sz="0" w:space="0" w:color="auto"/>
        <w:bottom w:val="none" w:sz="0" w:space="0" w:color="auto"/>
        <w:right w:val="none" w:sz="0" w:space="0" w:color="auto"/>
      </w:divBdr>
    </w:div>
    <w:div w:id="1297954372">
      <w:bodyDiv w:val="1"/>
      <w:marLeft w:val="0"/>
      <w:marRight w:val="0"/>
      <w:marTop w:val="0"/>
      <w:marBottom w:val="0"/>
      <w:divBdr>
        <w:top w:val="none" w:sz="0" w:space="0" w:color="auto"/>
        <w:left w:val="none" w:sz="0" w:space="0" w:color="auto"/>
        <w:bottom w:val="none" w:sz="0" w:space="0" w:color="auto"/>
        <w:right w:val="none" w:sz="0" w:space="0" w:color="auto"/>
      </w:divBdr>
      <w:divsChild>
        <w:div w:id="142934497">
          <w:marLeft w:val="446"/>
          <w:marRight w:val="0"/>
          <w:marTop w:val="0"/>
          <w:marBottom w:val="0"/>
          <w:divBdr>
            <w:top w:val="none" w:sz="0" w:space="0" w:color="auto"/>
            <w:left w:val="none" w:sz="0" w:space="0" w:color="auto"/>
            <w:bottom w:val="none" w:sz="0" w:space="0" w:color="auto"/>
            <w:right w:val="none" w:sz="0" w:space="0" w:color="auto"/>
          </w:divBdr>
        </w:div>
        <w:div w:id="210117683">
          <w:marLeft w:val="446"/>
          <w:marRight w:val="0"/>
          <w:marTop w:val="0"/>
          <w:marBottom w:val="0"/>
          <w:divBdr>
            <w:top w:val="none" w:sz="0" w:space="0" w:color="auto"/>
            <w:left w:val="none" w:sz="0" w:space="0" w:color="auto"/>
            <w:bottom w:val="none" w:sz="0" w:space="0" w:color="auto"/>
            <w:right w:val="none" w:sz="0" w:space="0" w:color="auto"/>
          </w:divBdr>
        </w:div>
        <w:div w:id="790199139">
          <w:marLeft w:val="1166"/>
          <w:marRight w:val="0"/>
          <w:marTop w:val="0"/>
          <w:marBottom w:val="0"/>
          <w:divBdr>
            <w:top w:val="none" w:sz="0" w:space="0" w:color="auto"/>
            <w:left w:val="none" w:sz="0" w:space="0" w:color="auto"/>
            <w:bottom w:val="none" w:sz="0" w:space="0" w:color="auto"/>
            <w:right w:val="none" w:sz="0" w:space="0" w:color="auto"/>
          </w:divBdr>
        </w:div>
        <w:div w:id="1067531177">
          <w:marLeft w:val="1166"/>
          <w:marRight w:val="0"/>
          <w:marTop w:val="0"/>
          <w:marBottom w:val="0"/>
          <w:divBdr>
            <w:top w:val="none" w:sz="0" w:space="0" w:color="auto"/>
            <w:left w:val="none" w:sz="0" w:space="0" w:color="auto"/>
            <w:bottom w:val="none" w:sz="0" w:space="0" w:color="auto"/>
            <w:right w:val="none" w:sz="0" w:space="0" w:color="auto"/>
          </w:divBdr>
        </w:div>
        <w:div w:id="1173184921">
          <w:marLeft w:val="1166"/>
          <w:marRight w:val="0"/>
          <w:marTop w:val="0"/>
          <w:marBottom w:val="0"/>
          <w:divBdr>
            <w:top w:val="none" w:sz="0" w:space="0" w:color="auto"/>
            <w:left w:val="none" w:sz="0" w:space="0" w:color="auto"/>
            <w:bottom w:val="none" w:sz="0" w:space="0" w:color="auto"/>
            <w:right w:val="none" w:sz="0" w:space="0" w:color="auto"/>
          </w:divBdr>
        </w:div>
        <w:div w:id="524056289">
          <w:marLeft w:val="446"/>
          <w:marRight w:val="0"/>
          <w:marTop w:val="0"/>
          <w:marBottom w:val="0"/>
          <w:divBdr>
            <w:top w:val="none" w:sz="0" w:space="0" w:color="auto"/>
            <w:left w:val="none" w:sz="0" w:space="0" w:color="auto"/>
            <w:bottom w:val="none" w:sz="0" w:space="0" w:color="auto"/>
            <w:right w:val="none" w:sz="0" w:space="0" w:color="auto"/>
          </w:divBdr>
        </w:div>
      </w:divsChild>
    </w:div>
    <w:div w:id="1333798404">
      <w:bodyDiv w:val="1"/>
      <w:marLeft w:val="0"/>
      <w:marRight w:val="0"/>
      <w:marTop w:val="0"/>
      <w:marBottom w:val="0"/>
      <w:divBdr>
        <w:top w:val="none" w:sz="0" w:space="0" w:color="auto"/>
        <w:left w:val="none" w:sz="0" w:space="0" w:color="auto"/>
        <w:bottom w:val="none" w:sz="0" w:space="0" w:color="auto"/>
        <w:right w:val="none" w:sz="0" w:space="0" w:color="auto"/>
      </w:divBdr>
    </w:div>
    <w:div w:id="1424256089">
      <w:bodyDiv w:val="1"/>
      <w:marLeft w:val="0"/>
      <w:marRight w:val="0"/>
      <w:marTop w:val="0"/>
      <w:marBottom w:val="0"/>
      <w:divBdr>
        <w:top w:val="none" w:sz="0" w:space="0" w:color="auto"/>
        <w:left w:val="none" w:sz="0" w:space="0" w:color="auto"/>
        <w:bottom w:val="none" w:sz="0" w:space="0" w:color="auto"/>
        <w:right w:val="none" w:sz="0" w:space="0" w:color="auto"/>
      </w:divBdr>
      <w:divsChild>
        <w:div w:id="1712143997">
          <w:marLeft w:val="446"/>
          <w:marRight w:val="0"/>
          <w:marTop w:val="0"/>
          <w:marBottom w:val="0"/>
          <w:divBdr>
            <w:top w:val="none" w:sz="0" w:space="0" w:color="auto"/>
            <w:left w:val="none" w:sz="0" w:space="0" w:color="auto"/>
            <w:bottom w:val="none" w:sz="0" w:space="0" w:color="auto"/>
            <w:right w:val="none" w:sz="0" w:space="0" w:color="auto"/>
          </w:divBdr>
        </w:div>
        <w:div w:id="1336570129">
          <w:marLeft w:val="446"/>
          <w:marRight w:val="0"/>
          <w:marTop w:val="0"/>
          <w:marBottom w:val="0"/>
          <w:divBdr>
            <w:top w:val="none" w:sz="0" w:space="0" w:color="auto"/>
            <w:left w:val="none" w:sz="0" w:space="0" w:color="auto"/>
            <w:bottom w:val="none" w:sz="0" w:space="0" w:color="auto"/>
            <w:right w:val="none" w:sz="0" w:space="0" w:color="auto"/>
          </w:divBdr>
        </w:div>
        <w:div w:id="65344522">
          <w:marLeft w:val="446"/>
          <w:marRight w:val="0"/>
          <w:marTop w:val="0"/>
          <w:marBottom w:val="0"/>
          <w:divBdr>
            <w:top w:val="none" w:sz="0" w:space="0" w:color="auto"/>
            <w:left w:val="none" w:sz="0" w:space="0" w:color="auto"/>
            <w:bottom w:val="none" w:sz="0" w:space="0" w:color="auto"/>
            <w:right w:val="none" w:sz="0" w:space="0" w:color="auto"/>
          </w:divBdr>
        </w:div>
      </w:divsChild>
    </w:div>
    <w:div w:id="1693415752">
      <w:bodyDiv w:val="1"/>
      <w:marLeft w:val="0"/>
      <w:marRight w:val="0"/>
      <w:marTop w:val="0"/>
      <w:marBottom w:val="0"/>
      <w:divBdr>
        <w:top w:val="none" w:sz="0" w:space="0" w:color="auto"/>
        <w:left w:val="none" w:sz="0" w:space="0" w:color="auto"/>
        <w:bottom w:val="none" w:sz="0" w:space="0" w:color="auto"/>
        <w:right w:val="none" w:sz="0" w:space="0" w:color="auto"/>
      </w:divBdr>
      <w:divsChild>
        <w:div w:id="644746390">
          <w:marLeft w:val="446"/>
          <w:marRight w:val="0"/>
          <w:marTop w:val="0"/>
          <w:marBottom w:val="0"/>
          <w:divBdr>
            <w:top w:val="none" w:sz="0" w:space="0" w:color="auto"/>
            <w:left w:val="none" w:sz="0" w:space="0" w:color="auto"/>
            <w:bottom w:val="none" w:sz="0" w:space="0" w:color="auto"/>
            <w:right w:val="none" w:sz="0" w:space="0" w:color="auto"/>
          </w:divBdr>
        </w:div>
      </w:divsChild>
    </w:div>
    <w:div w:id="1797527839">
      <w:bodyDiv w:val="1"/>
      <w:marLeft w:val="0"/>
      <w:marRight w:val="0"/>
      <w:marTop w:val="0"/>
      <w:marBottom w:val="0"/>
      <w:divBdr>
        <w:top w:val="none" w:sz="0" w:space="0" w:color="auto"/>
        <w:left w:val="none" w:sz="0" w:space="0" w:color="auto"/>
        <w:bottom w:val="none" w:sz="0" w:space="0" w:color="auto"/>
        <w:right w:val="none" w:sz="0" w:space="0" w:color="auto"/>
      </w:divBdr>
    </w:div>
    <w:div w:id="1816756066">
      <w:bodyDiv w:val="1"/>
      <w:marLeft w:val="0"/>
      <w:marRight w:val="0"/>
      <w:marTop w:val="0"/>
      <w:marBottom w:val="0"/>
      <w:divBdr>
        <w:top w:val="none" w:sz="0" w:space="0" w:color="auto"/>
        <w:left w:val="none" w:sz="0" w:space="0" w:color="auto"/>
        <w:bottom w:val="none" w:sz="0" w:space="0" w:color="auto"/>
        <w:right w:val="none" w:sz="0" w:space="0" w:color="auto"/>
      </w:divBdr>
    </w:div>
    <w:div w:id="1831486921">
      <w:bodyDiv w:val="1"/>
      <w:marLeft w:val="0"/>
      <w:marRight w:val="0"/>
      <w:marTop w:val="0"/>
      <w:marBottom w:val="0"/>
      <w:divBdr>
        <w:top w:val="none" w:sz="0" w:space="0" w:color="auto"/>
        <w:left w:val="none" w:sz="0" w:space="0" w:color="auto"/>
        <w:bottom w:val="none" w:sz="0" w:space="0" w:color="auto"/>
        <w:right w:val="none" w:sz="0" w:space="0" w:color="auto"/>
      </w:divBdr>
    </w:div>
    <w:div w:id="1868912170">
      <w:bodyDiv w:val="1"/>
      <w:marLeft w:val="0"/>
      <w:marRight w:val="0"/>
      <w:marTop w:val="0"/>
      <w:marBottom w:val="0"/>
      <w:divBdr>
        <w:top w:val="none" w:sz="0" w:space="0" w:color="auto"/>
        <w:left w:val="none" w:sz="0" w:space="0" w:color="auto"/>
        <w:bottom w:val="none" w:sz="0" w:space="0" w:color="auto"/>
        <w:right w:val="none" w:sz="0" w:space="0" w:color="auto"/>
      </w:divBdr>
      <w:divsChild>
        <w:div w:id="802697082">
          <w:marLeft w:val="446"/>
          <w:marRight w:val="0"/>
          <w:marTop w:val="0"/>
          <w:marBottom w:val="0"/>
          <w:divBdr>
            <w:top w:val="none" w:sz="0" w:space="0" w:color="auto"/>
            <w:left w:val="none" w:sz="0" w:space="0" w:color="auto"/>
            <w:bottom w:val="none" w:sz="0" w:space="0" w:color="auto"/>
            <w:right w:val="none" w:sz="0" w:space="0" w:color="auto"/>
          </w:divBdr>
        </w:div>
        <w:div w:id="247928253">
          <w:marLeft w:val="446"/>
          <w:marRight w:val="0"/>
          <w:marTop w:val="0"/>
          <w:marBottom w:val="0"/>
          <w:divBdr>
            <w:top w:val="none" w:sz="0" w:space="0" w:color="auto"/>
            <w:left w:val="none" w:sz="0" w:space="0" w:color="auto"/>
            <w:bottom w:val="none" w:sz="0" w:space="0" w:color="auto"/>
            <w:right w:val="none" w:sz="0" w:space="0" w:color="auto"/>
          </w:divBdr>
        </w:div>
      </w:divsChild>
    </w:div>
    <w:div w:id="1921477100">
      <w:bodyDiv w:val="1"/>
      <w:marLeft w:val="0"/>
      <w:marRight w:val="0"/>
      <w:marTop w:val="0"/>
      <w:marBottom w:val="0"/>
      <w:divBdr>
        <w:top w:val="none" w:sz="0" w:space="0" w:color="auto"/>
        <w:left w:val="none" w:sz="0" w:space="0" w:color="auto"/>
        <w:bottom w:val="none" w:sz="0" w:space="0" w:color="auto"/>
        <w:right w:val="none" w:sz="0" w:space="0" w:color="auto"/>
      </w:divBdr>
    </w:div>
    <w:div w:id="2097625723">
      <w:bodyDiv w:val="1"/>
      <w:marLeft w:val="0"/>
      <w:marRight w:val="0"/>
      <w:marTop w:val="0"/>
      <w:marBottom w:val="0"/>
      <w:divBdr>
        <w:top w:val="none" w:sz="0" w:space="0" w:color="auto"/>
        <w:left w:val="none" w:sz="0" w:space="0" w:color="auto"/>
        <w:bottom w:val="none" w:sz="0" w:space="0" w:color="auto"/>
        <w:right w:val="none" w:sz="0" w:space="0" w:color="auto"/>
      </w:divBdr>
      <w:divsChild>
        <w:div w:id="553850468">
          <w:marLeft w:val="0"/>
          <w:marRight w:val="0"/>
          <w:marTop w:val="34"/>
          <w:marBottom w:val="34"/>
          <w:divBdr>
            <w:top w:val="none" w:sz="0" w:space="0" w:color="auto"/>
            <w:left w:val="none" w:sz="0" w:space="0" w:color="auto"/>
            <w:bottom w:val="none" w:sz="0" w:space="0" w:color="auto"/>
            <w:right w:val="none" w:sz="0" w:space="0" w:color="auto"/>
          </w:divBdr>
        </w:div>
      </w:divsChild>
    </w:div>
    <w:div w:id="2115054182">
      <w:bodyDiv w:val="1"/>
      <w:marLeft w:val="0"/>
      <w:marRight w:val="0"/>
      <w:marTop w:val="0"/>
      <w:marBottom w:val="0"/>
      <w:divBdr>
        <w:top w:val="none" w:sz="0" w:space="0" w:color="auto"/>
        <w:left w:val="none" w:sz="0" w:space="0" w:color="auto"/>
        <w:bottom w:val="none" w:sz="0" w:space="0" w:color="auto"/>
        <w:right w:val="none" w:sz="0" w:space="0" w:color="auto"/>
      </w:divBdr>
      <w:divsChild>
        <w:div w:id="48906194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5D34BE4E-977B-49BF-A936-C7D9B0A4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22884</Words>
  <Characters>125864</Characters>
  <Application>Microsoft Office Word</Application>
  <DocSecurity>4</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Aloy Prósper</dc:creator>
  <cp:keywords/>
  <dc:description/>
  <cp:lastModifiedBy>Maricruz López Gonzalo</cp:lastModifiedBy>
  <cp:revision>2</cp:revision>
  <cp:lastPrinted>2019-12-06T11:56:00Z</cp:lastPrinted>
  <dcterms:created xsi:type="dcterms:W3CDTF">2020-02-05T11:14:00Z</dcterms:created>
  <dcterms:modified xsi:type="dcterms:W3CDTF">2020-02-05T11:14:00Z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http://csl.mendeley.com/styles/22894081/Medicina-oral-JB</vt:lpwstr>
  </property>
  <property fmtid="{D5CDD505-2E9C-101B-9397-08002B2CF9AE}" pid="21" name="Mendeley Recent Style Name 9_1">
    <vt:lpwstr>Vancouver - Medicina oral - Jose Balaguer</vt:lpwstr>
  </property>
  <property fmtid="{D5CDD505-2E9C-101B-9397-08002B2CF9AE}" pid="22" name="Mendeley Document_1">
    <vt:lpwstr>True</vt:lpwstr>
  </property>
  <property fmtid="{D5CDD505-2E9C-101B-9397-08002B2CF9AE}" pid="23" name="Mendeley Unique User Id_1">
    <vt:lpwstr>9f907f8f-9aee-3eef-8de2-9564f372b801</vt:lpwstr>
  </property>
  <property fmtid="{D5CDD505-2E9C-101B-9397-08002B2CF9AE}" pid="24" name="Mendeley Citation Style_1">
    <vt:lpwstr>http://csl.mendeley.com/styles/22894081/Medicina-oral-JB</vt:lpwstr>
  </property>
</Properties>
</file>